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FFD2D" w14:textId="77777777" w:rsidR="007825FE" w:rsidRDefault="00530021">
      <w:pPr>
        <w:jc w:val="center"/>
      </w:pPr>
      <w:bookmarkStart w:id="0" w:name="_GoBack"/>
      <w:bookmarkEnd w:id="0"/>
      <w:r>
        <w:rPr>
          <w:rFonts w:ascii="Cambria" w:eastAsia="Cambria" w:hAnsi="Cambria" w:cs="Cambria"/>
          <w:color w:val="365F91"/>
          <w:sz w:val="32"/>
          <w:szCs w:val="32"/>
        </w:rPr>
        <w:t>Role Description</w:t>
      </w:r>
    </w:p>
    <w:p w14:paraId="3F006803" w14:textId="77777777" w:rsidR="007825FE" w:rsidRDefault="00530021">
      <w:r>
        <w:rPr>
          <w:rFonts w:ascii="Cambria" w:eastAsia="Cambria" w:hAnsi="Cambria" w:cs="Cambria"/>
          <w:color w:val="365F91"/>
          <w:sz w:val="28"/>
          <w:szCs w:val="28"/>
        </w:rPr>
        <w:t>Head of Planning and Engineering v1.00</w:t>
      </w:r>
    </w:p>
    <w:p w14:paraId="0DA30B91" w14:textId="77777777" w:rsidR="007825FE" w:rsidRDefault="00530021">
      <w:r>
        <w:rPr>
          <w:rFonts w:ascii="Cambria" w:eastAsia="Cambria" w:hAnsi="Cambria" w:cs="Cambria"/>
          <w:b/>
          <w:bCs/>
          <w:color w:val="365F91"/>
          <w:sz w:val="20"/>
          <w:szCs w:val="20"/>
        </w:rPr>
        <w:t>Status: Approved</w:t>
      </w:r>
      <w:r>
        <w:br/>
      </w:r>
      <w:r>
        <w:rPr>
          <w:rFonts w:ascii="Cambria" w:eastAsia="Cambria" w:hAnsi="Cambria" w:cs="Cambria"/>
          <w:b/>
          <w:bCs/>
          <w:color w:val="365F91"/>
          <w:sz w:val="20"/>
          <w:szCs w:val="20"/>
        </w:rPr>
        <w:t>Band Size: 6.23</w:t>
      </w:r>
    </w:p>
    <w:p w14:paraId="42FF704C" w14:textId="77777777" w:rsidR="007825FE" w:rsidRDefault="007825FE"/>
    <w:p w14:paraId="5C83FD68" w14:textId="77777777" w:rsidR="007825FE" w:rsidRDefault="00530021">
      <w:r>
        <w:rPr>
          <w:rFonts w:ascii="Cambria" w:eastAsia="Cambria" w:hAnsi="Cambria" w:cs="Cambria"/>
          <w:color w:val="365F91"/>
          <w:sz w:val="26"/>
          <w:szCs w:val="26"/>
        </w:rPr>
        <w:t>About our Organisation</w:t>
      </w:r>
    </w:p>
    <w:p w14:paraId="4E9D6AE7" w14:textId="77777777" w:rsidR="007825FE" w:rsidRDefault="00530021">
      <w:r>
        <w:t xml:space="preserve">The Suva City Council serves as the municipal legislative authority for Suva, the capital of Fiji. It is composed of 20 Councilors, each elected for a three-year term from four multi-member wards. These Councilors are chosen by a voting body that includes </w:t>
      </w:r>
      <w:r>
        <w:t>residents, landowners, and representatives of corporations that own or occupy ratable property within the city. From among themselves, the Councilors elect a Lord Mayor and Deputy Lord Mayor, both of whom serve one-year terms and may be re-elected. However</w:t>
      </w:r>
      <w:r>
        <w:t>, following the dismissal of the elected Councilors by the interim military government, the Council has since been administered by a Special Administrator appointed by the Ministry of Local Government.</w:t>
      </w:r>
    </w:p>
    <w:p w14:paraId="081AFDE2" w14:textId="77777777" w:rsidR="007825FE" w:rsidRDefault="007825FE"/>
    <w:p w14:paraId="0E8A720A" w14:textId="77777777" w:rsidR="007825FE" w:rsidRDefault="00530021">
      <w:r>
        <w:rPr>
          <w:rFonts w:ascii="Cambria" w:eastAsia="Cambria" w:hAnsi="Cambria" w:cs="Cambria"/>
          <w:color w:val="365F91"/>
          <w:sz w:val="26"/>
          <w:szCs w:val="26"/>
        </w:rPr>
        <w:t>Objective</w:t>
      </w:r>
      <w:r>
        <w:br/>
        <w:t>The Head of Planning and Engineering is res</w:t>
      </w:r>
      <w:r>
        <w:t>ponsible for leading and managing Suva City Council’s planning and engineering functions, including urban development control, land use planning, infrastructure design, and regulatory compliance. The role ensures sustainable urban growth through the effect</w:t>
      </w:r>
      <w:r>
        <w:t>ive implementation of planning frameworks, robust engineering standards, and active stakeholder engagement. The position provides strategic direction in infrastructure planning and development to ensure that Suva’s built environment remains safe, efficient</w:t>
      </w:r>
      <w:r>
        <w:t>, and resilient in line with Council’s strategic and national development priorities. The position provides high-level strategic and operational support to the Chief Executive Officer and the Council.</w:t>
      </w:r>
      <w:r>
        <w:br/>
      </w:r>
    </w:p>
    <w:tbl>
      <w:tblPr>
        <w:tblW w:w="5000" w:type="pct"/>
        <w:tblCellMar>
          <w:left w:w="10" w:type="dxa"/>
          <w:right w:w="10" w:type="dxa"/>
        </w:tblCellMar>
        <w:tblLook w:val="04A0" w:firstRow="1" w:lastRow="0" w:firstColumn="1" w:lastColumn="0" w:noHBand="0" w:noVBand="1"/>
      </w:tblPr>
      <w:tblGrid>
        <w:gridCol w:w="9071"/>
      </w:tblGrid>
      <w:tr w:rsidR="007825FE" w14:paraId="3A1EE78B" w14:textId="77777777">
        <w:trPr>
          <w:tblHeader/>
        </w:trPr>
        <w:tc>
          <w:tcPr>
            <w:tcW w:w="0" w:type="auto"/>
            <w:noWrap/>
          </w:tcPr>
          <w:p w14:paraId="7045A02E" w14:textId="77777777" w:rsidR="007825FE" w:rsidRDefault="00530021">
            <w:r>
              <w:rPr>
                <w:rFonts w:ascii="Cambria" w:eastAsia="Cambria" w:hAnsi="Cambria" w:cs="Cambria"/>
                <w:color w:val="365F91"/>
                <w:sz w:val="26"/>
                <w:szCs w:val="26"/>
              </w:rPr>
              <w:t>Outcomes</w:t>
            </w:r>
          </w:p>
        </w:tc>
      </w:tr>
      <w:tr w:rsidR="007825FE" w14:paraId="3F96E555" w14:textId="77777777">
        <w:tc>
          <w:tcPr>
            <w:tcW w:w="0" w:type="auto"/>
            <w:noWrap/>
          </w:tcPr>
          <w:p w14:paraId="4EA58973" w14:textId="77777777" w:rsidR="007825FE" w:rsidRDefault="00530021">
            <w:r>
              <w:rPr>
                <w:rFonts w:ascii="Cambria" w:eastAsia="Cambria" w:hAnsi="Cambria" w:cs="Cambria"/>
                <w:color w:val="365F91"/>
                <w:sz w:val="24"/>
                <w:szCs w:val="24"/>
              </w:rPr>
              <w:t>Organisational Stakeholders</w:t>
            </w:r>
          </w:p>
        </w:tc>
      </w:tr>
      <w:tr w:rsidR="007825FE" w14:paraId="6DE3FF4A" w14:textId="77777777">
        <w:tc>
          <w:tcPr>
            <w:tcW w:w="0" w:type="auto"/>
            <w:noWrap/>
          </w:tcPr>
          <w:p w14:paraId="1AE8BE94" w14:textId="77777777" w:rsidR="007825FE" w:rsidRDefault="00530021">
            <w:r>
              <w:t xml:space="preserve">1. Strategic </w:t>
            </w:r>
            <w:r>
              <w:t>Leadership &amp; Planning</w:t>
            </w:r>
          </w:p>
        </w:tc>
      </w:tr>
      <w:tr w:rsidR="007825FE" w14:paraId="260C5EB7" w14:textId="77777777">
        <w:tc>
          <w:tcPr>
            <w:tcW w:w="0" w:type="auto"/>
            <w:noWrap/>
          </w:tcPr>
          <w:p w14:paraId="5EC5BDAE" w14:textId="77777777" w:rsidR="007825FE" w:rsidRDefault="00530021">
            <w:pPr>
              <w:numPr>
                <w:ilvl w:val="0"/>
                <w:numId w:val="1"/>
              </w:numPr>
            </w:pPr>
            <w:r>
              <w:t>Provide professional leadership and strategic direction for planning and engineering operations across the Council.</w:t>
            </w:r>
          </w:p>
          <w:p w14:paraId="630AA988" w14:textId="77777777" w:rsidR="007825FE" w:rsidRDefault="00530021">
            <w:pPr>
              <w:numPr>
                <w:ilvl w:val="0"/>
                <w:numId w:val="1"/>
              </w:numPr>
            </w:pPr>
            <w:r>
              <w:t xml:space="preserve">Ensure urban planning and engineering strategies align with Suva City Council’s Strategic Plan and the Fiji National </w:t>
            </w:r>
            <w:r>
              <w:t>Development Plan.</w:t>
            </w:r>
          </w:p>
          <w:p w14:paraId="2B16A0C5" w14:textId="77777777" w:rsidR="007825FE" w:rsidRDefault="00530021">
            <w:pPr>
              <w:numPr>
                <w:ilvl w:val="0"/>
                <w:numId w:val="1"/>
              </w:numPr>
            </w:pPr>
            <w:r>
              <w:t>Oversee the preparation and review of long-term development plans that manage population growth, urbanisation, and modern infrastructure.</w:t>
            </w:r>
          </w:p>
          <w:p w14:paraId="1E2281A8" w14:textId="77777777" w:rsidR="007825FE" w:rsidRDefault="00530021">
            <w:pPr>
              <w:numPr>
                <w:ilvl w:val="0"/>
                <w:numId w:val="1"/>
              </w:numPr>
            </w:pPr>
            <w:r>
              <w:t>Provide technical and policy advice to Council, the CEO, and management on planning, engineering, zo</w:t>
            </w:r>
            <w:r>
              <w:t>ning, and regulatory matters.</w:t>
            </w:r>
          </w:p>
          <w:p w14:paraId="2CD4C693" w14:textId="77777777" w:rsidR="007825FE" w:rsidRDefault="00530021">
            <w:pPr>
              <w:numPr>
                <w:ilvl w:val="0"/>
                <w:numId w:val="1"/>
              </w:numPr>
            </w:pPr>
            <w:r>
              <w:lastRenderedPageBreak/>
              <w:t>Lead the integration of sustainable practices into planning and design to promote resilience and environmental stewardship.</w:t>
            </w:r>
          </w:p>
          <w:p w14:paraId="79D2C63F" w14:textId="77777777" w:rsidR="007825FE" w:rsidRDefault="00530021">
            <w:pPr>
              <w:numPr>
                <w:ilvl w:val="0"/>
                <w:numId w:val="1"/>
              </w:numPr>
            </w:pPr>
            <w:r>
              <w:t>Champion evidence-based planning that balances economic development with community wellbeing and herit</w:t>
            </w:r>
            <w:r>
              <w:t>age protection.</w:t>
            </w:r>
          </w:p>
        </w:tc>
      </w:tr>
      <w:tr w:rsidR="007825FE" w14:paraId="158DDF39" w14:textId="77777777">
        <w:tc>
          <w:tcPr>
            <w:tcW w:w="0" w:type="auto"/>
            <w:noWrap/>
          </w:tcPr>
          <w:p w14:paraId="439A67D3" w14:textId="77777777" w:rsidR="007825FE" w:rsidRDefault="00530021">
            <w:r>
              <w:lastRenderedPageBreak/>
              <w:t>2. Development and Regulatory Control</w:t>
            </w:r>
          </w:p>
        </w:tc>
      </w:tr>
      <w:tr w:rsidR="007825FE" w14:paraId="1E4A3821" w14:textId="77777777">
        <w:tc>
          <w:tcPr>
            <w:tcW w:w="0" w:type="auto"/>
            <w:noWrap/>
          </w:tcPr>
          <w:p w14:paraId="7EB951D0" w14:textId="77777777" w:rsidR="007825FE" w:rsidRDefault="00530021">
            <w:pPr>
              <w:numPr>
                <w:ilvl w:val="0"/>
                <w:numId w:val="2"/>
              </w:numPr>
            </w:pPr>
            <w:r>
              <w:t>Oversee the assessment and approval of development and building applications, ensuring compliance with planning laws, regulations, and standards.</w:t>
            </w:r>
          </w:p>
          <w:p w14:paraId="26849D0A" w14:textId="77777777" w:rsidR="007825FE" w:rsidRDefault="00530021">
            <w:pPr>
              <w:numPr>
                <w:ilvl w:val="0"/>
                <w:numId w:val="2"/>
              </w:numPr>
            </w:pPr>
            <w:r>
              <w:t xml:space="preserve">Implement and enforce zoning plans and building codes </w:t>
            </w:r>
            <w:r>
              <w:t>to ensure sustainable and orderly development.</w:t>
            </w:r>
          </w:p>
          <w:p w14:paraId="48894181" w14:textId="77777777" w:rsidR="007825FE" w:rsidRDefault="00530021">
            <w:pPr>
              <w:numPr>
                <w:ilvl w:val="0"/>
                <w:numId w:val="2"/>
              </w:numPr>
            </w:pPr>
            <w:r>
              <w:t>Ensure all engineering submissions, including structural, drainage, and infrastructure designs, meet regulatory and safety standards.</w:t>
            </w:r>
          </w:p>
          <w:p w14:paraId="54A2C688" w14:textId="77777777" w:rsidR="007825FE" w:rsidRDefault="00530021">
            <w:pPr>
              <w:numPr>
                <w:ilvl w:val="0"/>
                <w:numId w:val="2"/>
              </w:numPr>
            </w:pPr>
            <w:r>
              <w:t xml:space="preserve">Monitor construction projects and ensure approved plans are implemented as </w:t>
            </w:r>
            <w:r>
              <w:t>per conditions.</w:t>
            </w:r>
          </w:p>
          <w:p w14:paraId="03A732FD" w14:textId="77777777" w:rsidR="007825FE" w:rsidRDefault="00530021">
            <w:pPr>
              <w:numPr>
                <w:ilvl w:val="0"/>
                <w:numId w:val="2"/>
              </w:numPr>
            </w:pPr>
            <w:r>
              <w:t>Investigate non-compliance issues and take enforcement actions or corrective measures where required.</w:t>
            </w:r>
          </w:p>
          <w:p w14:paraId="405BD6BF" w14:textId="77777777" w:rsidR="007825FE" w:rsidRDefault="00530021">
            <w:pPr>
              <w:numPr>
                <w:ilvl w:val="0"/>
                <w:numId w:val="2"/>
              </w:numPr>
            </w:pPr>
            <w:r>
              <w:t>Liaise with relevant authorities, consultants, and developers to ensure efficient permit processing and transparent decision-making.</w:t>
            </w:r>
          </w:p>
        </w:tc>
      </w:tr>
      <w:tr w:rsidR="007825FE" w14:paraId="6A72B219" w14:textId="77777777">
        <w:tc>
          <w:tcPr>
            <w:tcW w:w="0" w:type="auto"/>
            <w:noWrap/>
          </w:tcPr>
          <w:p w14:paraId="2057FC31" w14:textId="77777777" w:rsidR="007825FE" w:rsidRDefault="00530021">
            <w:r>
              <w:t>3. I</w:t>
            </w:r>
            <w:r>
              <w:t>nfrastructure Planning and Design</w:t>
            </w:r>
          </w:p>
        </w:tc>
      </w:tr>
      <w:tr w:rsidR="007825FE" w14:paraId="7309F21B" w14:textId="77777777">
        <w:tc>
          <w:tcPr>
            <w:tcW w:w="0" w:type="auto"/>
            <w:noWrap/>
          </w:tcPr>
          <w:p w14:paraId="4D27622A" w14:textId="77777777" w:rsidR="007825FE" w:rsidRDefault="00530021">
            <w:pPr>
              <w:numPr>
                <w:ilvl w:val="0"/>
                <w:numId w:val="3"/>
              </w:numPr>
            </w:pPr>
            <w:r>
              <w:t>Lead the design, planning, and review of municipal infrastructure projects including roads, drainage, parks, bridges, and public facilities.</w:t>
            </w:r>
          </w:p>
          <w:p w14:paraId="7AEDD379" w14:textId="77777777" w:rsidR="007825FE" w:rsidRDefault="00530021">
            <w:pPr>
              <w:numPr>
                <w:ilvl w:val="0"/>
                <w:numId w:val="3"/>
              </w:numPr>
            </w:pPr>
            <w:r>
              <w:t xml:space="preserve">Ensure engineering standards and specifications are developed, updated, and </w:t>
            </w:r>
            <w:r>
              <w:t>applied consistently.</w:t>
            </w:r>
          </w:p>
          <w:p w14:paraId="10D6D095" w14:textId="77777777" w:rsidR="007825FE" w:rsidRDefault="00530021">
            <w:pPr>
              <w:numPr>
                <w:ilvl w:val="0"/>
                <w:numId w:val="3"/>
              </w:numPr>
            </w:pPr>
            <w:r>
              <w:t>Promote sustainable infrastructure design principles that reduce lifecycle costs and environmental impact.</w:t>
            </w:r>
          </w:p>
          <w:p w14:paraId="1C0C8EEA" w14:textId="77777777" w:rsidR="007825FE" w:rsidRDefault="00530021">
            <w:pPr>
              <w:numPr>
                <w:ilvl w:val="0"/>
                <w:numId w:val="3"/>
              </w:numPr>
            </w:pPr>
            <w:r>
              <w:t>Oversee feasibility studies and infrastructure master planning to support urban expansion and redevelopment.</w:t>
            </w:r>
          </w:p>
          <w:p w14:paraId="28D375FC" w14:textId="77777777" w:rsidR="007825FE" w:rsidRDefault="00530021">
            <w:pPr>
              <w:numPr>
                <w:ilvl w:val="0"/>
                <w:numId w:val="3"/>
              </w:numPr>
            </w:pPr>
            <w:r>
              <w:t>Coordinate cross-d</w:t>
            </w:r>
            <w:r>
              <w:t>epartmental input for capital works planning, ensuring integration of transport, utilities, and environmental considerations.</w:t>
            </w:r>
          </w:p>
          <w:p w14:paraId="53620941" w14:textId="77777777" w:rsidR="007825FE" w:rsidRDefault="00530021">
            <w:pPr>
              <w:numPr>
                <w:ilvl w:val="0"/>
                <w:numId w:val="3"/>
              </w:numPr>
            </w:pPr>
            <w:r>
              <w:t>Review engineering designs, cost estimates, and tender documents for accuracy and alignment with Council priorities.</w:t>
            </w:r>
          </w:p>
        </w:tc>
      </w:tr>
      <w:tr w:rsidR="007825FE" w14:paraId="2C5DD26E" w14:textId="77777777">
        <w:tc>
          <w:tcPr>
            <w:tcW w:w="0" w:type="auto"/>
            <w:noWrap/>
          </w:tcPr>
          <w:p w14:paraId="5F99DA70" w14:textId="77777777" w:rsidR="007825FE" w:rsidRDefault="00530021">
            <w:r>
              <w:t xml:space="preserve">4. </w:t>
            </w:r>
            <w:r>
              <w:t>Stakeholder and Community Engagement</w:t>
            </w:r>
          </w:p>
        </w:tc>
      </w:tr>
      <w:tr w:rsidR="007825FE" w14:paraId="1F015BA3" w14:textId="77777777">
        <w:tc>
          <w:tcPr>
            <w:tcW w:w="0" w:type="auto"/>
            <w:noWrap/>
          </w:tcPr>
          <w:p w14:paraId="265E9456" w14:textId="77777777" w:rsidR="007825FE" w:rsidRDefault="00530021">
            <w:pPr>
              <w:numPr>
                <w:ilvl w:val="0"/>
                <w:numId w:val="4"/>
              </w:numPr>
            </w:pPr>
            <w:r>
              <w:t>Maintain effective relationships with residents, developers, businesses, and community organisations to promote inclusive urban planning.</w:t>
            </w:r>
          </w:p>
          <w:p w14:paraId="156D80EF" w14:textId="77777777" w:rsidR="007825FE" w:rsidRDefault="00530021">
            <w:pPr>
              <w:numPr>
                <w:ilvl w:val="0"/>
                <w:numId w:val="4"/>
              </w:numPr>
            </w:pPr>
            <w:r>
              <w:t>Lead public consultations, ensuring transparency and responsiveness to community</w:t>
            </w:r>
            <w:r>
              <w:t xml:space="preserve"> feedback.</w:t>
            </w:r>
          </w:p>
          <w:p w14:paraId="24F81490" w14:textId="77777777" w:rsidR="007825FE" w:rsidRDefault="00530021">
            <w:pPr>
              <w:numPr>
                <w:ilvl w:val="0"/>
                <w:numId w:val="4"/>
              </w:numPr>
            </w:pPr>
            <w:r>
              <w:lastRenderedPageBreak/>
              <w:t>Strengthen partnerships with Government ministries, utility providers, and statutory authorities to align infrastructure outcomes.</w:t>
            </w:r>
          </w:p>
          <w:p w14:paraId="5C399394" w14:textId="77777777" w:rsidR="007825FE" w:rsidRDefault="00530021">
            <w:pPr>
              <w:numPr>
                <w:ilvl w:val="0"/>
                <w:numId w:val="4"/>
              </w:numPr>
            </w:pPr>
            <w:r>
              <w:t>Collaborate with donors and development partners on projects that enhance Suva’s infrastructure resilience.</w:t>
            </w:r>
          </w:p>
          <w:p w14:paraId="27DF889B" w14:textId="77777777" w:rsidR="007825FE" w:rsidRDefault="00530021">
            <w:pPr>
              <w:numPr>
                <w:ilvl w:val="0"/>
                <w:numId w:val="4"/>
              </w:numPr>
            </w:pPr>
            <w:r>
              <w:t>Ensure</w:t>
            </w:r>
            <w:r>
              <w:t xml:space="preserve"> public communication on planning and engineering decisions is clear, accessible, and timely.</w:t>
            </w:r>
          </w:p>
          <w:p w14:paraId="4588751B" w14:textId="77777777" w:rsidR="007825FE" w:rsidRDefault="00530021">
            <w:pPr>
              <w:numPr>
                <w:ilvl w:val="0"/>
                <w:numId w:val="4"/>
              </w:numPr>
            </w:pPr>
            <w:r>
              <w:t>Represent Council in planning-related forums, workshops, and technical working groups.</w:t>
            </w:r>
          </w:p>
        </w:tc>
      </w:tr>
      <w:tr w:rsidR="007825FE" w14:paraId="3821E548" w14:textId="77777777">
        <w:tc>
          <w:tcPr>
            <w:tcW w:w="0" w:type="auto"/>
            <w:noWrap/>
          </w:tcPr>
          <w:p w14:paraId="122532FE" w14:textId="77777777" w:rsidR="007825FE" w:rsidRDefault="00530021">
            <w:r>
              <w:lastRenderedPageBreak/>
              <w:t>5. Financial and Resource Management</w:t>
            </w:r>
          </w:p>
        </w:tc>
      </w:tr>
      <w:tr w:rsidR="007825FE" w14:paraId="47B86DA0" w14:textId="77777777">
        <w:tc>
          <w:tcPr>
            <w:tcW w:w="0" w:type="auto"/>
            <w:noWrap/>
          </w:tcPr>
          <w:p w14:paraId="0765DF0A" w14:textId="77777777" w:rsidR="007825FE" w:rsidRDefault="00530021">
            <w:pPr>
              <w:numPr>
                <w:ilvl w:val="0"/>
                <w:numId w:val="5"/>
              </w:numPr>
            </w:pPr>
            <w:r>
              <w:t xml:space="preserve">Develop and manage annual budgets </w:t>
            </w:r>
            <w:r>
              <w:t>for planning and engineering functions, ensuring compliance with Council’s financial policies.</w:t>
            </w:r>
          </w:p>
          <w:p w14:paraId="6A2A3AFA" w14:textId="77777777" w:rsidR="007825FE" w:rsidRDefault="00530021">
            <w:pPr>
              <w:numPr>
                <w:ilvl w:val="0"/>
                <w:numId w:val="5"/>
              </w:numPr>
            </w:pPr>
            <w:r>
              <w:t>Oversee the allocation and monitoring of resources, systems, and equipment to ensure cost-effective operations.</w:t>
            </w:r>
          </w:p>
          <w:p w14:paraId="7125796F" w14:textId="77777777" w:rsidR="007825FE" w:rsidRDefault="00530021">
            <w:pPr>
              <w:numPr>
                <w:ilvl w:val="0"/>
                <w:numId w:val="5"/>
              </w:numPr>
            </w:pPr>
            <w:r>
              <w:t>Implement effective procurement and contract mana</w:t>
            </w:r>
            <w:r>
              <w:t>gement practices in line with financial regulations.</w:t>
            </w:r>
          </w:p>
          <w:p w14:paraId="45B097C0" w14:textId="77777777" w:rsidR="007825FE" w:rsidRDefault="00530021">
            <w:pPr>
              <w:numPr>
                <w:ilvl w:val="0"/>
                <w:numId w:val="5"/>
              </w:numPr>
            </w:pPr>
            <w:r>
              <w:t>Manage revenue from planning fees, permits, and development charges.</w:t>
            </w:r>
          </w:p>
          <w:p w14:paraId="22BA877B" w14:textId="77777777" w:rsidR="007825FE" w:rsidRDefault="00530021">
            <w:pPr>
              <w:numPr>
                <w:ilvl w:val="0"/>
                <w:numId w:val="5"/>
              </w:numPr>
            </w:pPr>
            <w:r>
              <w:t>Provide accurate financial and project reporting to support decision-making and accountability.</w:t>
            </w:r>
          </w:p>
          <w:p w14:paraId="68EC2E48" w14:textId="77777777" w:rsidR="007825FE" w:rsidRDefault="00530021">
            <w:pPr>
              <w:numPr>
                <w:ilvl w:val="0"/>
                <w:numId w:val="5"/>
              </w:numPr>
            </w:pPr>
            <w:r>
              <w:t>Optimise the use of grants and externa</w:t>
            </w:r>
            <w:r>
              <w:t>l funding for major infrastructure projects.</w:t>
            </w:r>
          </w:p>
        </w:tc>
      </w:tr>
      <w:tr w:rsidR="007825FE" w14:paraId="3C55D871" w14:textId="77777777">
        <w:tc>
          <w:tcPr>
            <w:tcW w:w="0" w:type="auto"/>
            <w:noWrap/>
          </w:tcPr>
          <w:p w14:paraId="09527B6E" w14:textId="77777777" w:rsidR="007825FE" w:rsidRDefault="00530021">
            <w:r>
              <w:t>6. People and Organisational Development</w:t>
            </w:r>
          </w:p>
        </w:tc>
      </w:tr>
      <w:tr w:rsidR="007825FE" w14:paraId="7FB9F2BE" w14:textId="77777777">
        <w:tc>
          <w:tcPr>
            <w:tcW w:w="0" w:type="auto"/>
            <w:noWrap/>
          </w:tcPr>
          <w:p w14:paraId="445D4AB5" w14:textId="77777777" w:rsidR="007825FE" w:rsidRDefault="00530021">
            <w:pPr>
              <w:numPr>
                <w:ilvl w:val="0"/>
                <w:numId w:val="6"/>
              </w:numPr>
            </w:pPr>
            <w:r>
              <w:t>Lead, coach, and develop staff to deliver high-quality planning and engineering services.</w:t>
            </w:r>
          </w:p>
          <w:p w14:paraId="4A07CB8F" w14:textId="77777777" w:rsidR="007825FE" w:rsidRDefault="00530021">
            <w:pPr>
              <w:numPr>
                <w:ilvl w:val="0"/>
                <w:numId w:val="6"/>
              </w:numPr>
            </w:pPr>
            <w:r>
              <w:t>Establish clear performance objectives and conduct regular performance reviews</w:t>
            </w:r>
            <w:r>
              <w:t>.</w:t>
            </w:r>
          </w:p>
          <w:p w14:paraId="28190391" w14:textId="77777777" w:rsidR="007825FE" w:rsidRDefault="00530021">
            <w:pPr>
              <w:numPr>
                <w:ilvl w:val="0"/>
                <w:numId w:val="6"/>
              </w:numPr>
            </w:pPr>
            <w:r>
              <w:t>Promote a collaborative, safe, and inclusive work culture within the department.</w:t>
            </w:r>
          </w:p>
          <w:p w14:paraId="62AAAA9D" w14:textId="77777777" w:rsidR="007825FE" w:rsidRDefault="00530021">
            <w:pPr>
              <w:numPr>
                <w:ilvl w:val="0"/>
                <w:numId w:val="6"/>
              </w:numPr>
            </w:pPr>
            <w:r>
              <w:t>Identify training and professional development needs to strengthen technical capacity.</w:t>
            </w:r>
          </w:p>
          <w:p w14:paraId="48603A2D" w14:textId="77777777" w:rsidR="007825FE" w:rsidRDefault="00530021">
            <w:pPr>
              <w:numPr>
                <w:ilvl w:val="0"/>
                <w:numId w:val="6"/>
              </w:numPr>
            </w:pPr>
            <w:r>
              <w:t>Implement workforce planning and succession strategies to maintain operational continu</w:t>
            </w:r>
            <w:r>
              <w:t>ity.</w:t>
            </w:r>
          </w:p>
          <w:p w14:paraId="2EA4B4D4" w14:textId="77777777" w:rsidR="007825FE" w:rsidRDefault="00530021">
            <w:pPr>
              <w:numPr>
                <w:ilvl w:val="0"/>
                <w:numId w:val="6"/>
              </w:numPr>
            </w:pPr>
            <w:r>
              <w:t>Encourage innovation, teamwork, and continuous improvement across all functions.</w:t>
            </w:r>
          </w:p>
        </w:tc>
      </w:tr>
      <w:tr w:rsidR="007825FE" w14:paraId="3E3E8B68" w14:textId="77777777">
        <w:tc>
          <w:tcPr>
            <w:tcW w:w="0" w:type="auto"/>
            <w:noWrap/>
          </w:tcPr>
          <w:p w14:paraId="1BA2590A" w14:textId="77777777" w:rsidR="007825FE" w:rsidRDefault="00530021">
            <w:r>
              <w:t>7. Reporting, Compliance, and Governance</w:t>
            </w:r>
          </w:p>
        </w:tc>
      </w:tr>
      <w:tr w:rsidR="007825FE" w14:paraId="1BF53D62" w14:textId="77777777">
        <w:tc>
          <w:tcPr>
            <w:tcW w:w="0" w:type="auto"/>
            <w:noWrap/>
          </w:tcPr>
          <w:p w14:paraId="0076E628" w14:textId="77777777" w:rsidR="007825FE" w:rsidRDefault="00530021">
            <w:pPr>
              <w:numPr>
                <w:ilvl w:val="0"/>
                <w:numId w:val="7"/>
              </w:numPr>
            </w:pPr>
            <w:r>
              <w:t>Ensure all planning and engineering reports, drawings, and technical documents are complete, accurate, and securely stored.</w:t>
            </w:r>
          </w:p>
          <w:p w14:paraId="6C684A0C" w14:textId="77777777" w:rsidR="007825FE" w:rsidRDefault="00530021">
            <w:pPr>
              <w:numPr>
                <w:ilvl w:val="0"/>
                <w:numId w:val="7"/>
              </w:numPr>
            </w:pPr>
            <w:r>
              <w:t>Provide periodic reports to the CEO and Council on departmental performance, compliance, and development outcomes.</w:t>
            </w:r>
          </w:p>
          <w:p w14:paraId="77ED8D11" w14:textId="77777777" w:rsidR="007825FE" w:rsidRDefault="00530021">
            <w:pPr>
              <w:numPr>
                <w:ilvl w:val="0"/>
                <w:numId w:val="7"/>
              </w:numPr>
            </w:pPr>
            <w:r>
              <w:t>Maintain strong governance and internal controls over planning, engineering, and regulatory functions.</w:t>
            </w:r>
          </w:p>
          <w:p w14:paraId="6F49C154" w14:textId="77777777" w:rsidR="007825FE" w:rsidRDefault="00530021">
            <w:pPr>
              <w:numPr>
                <w:ilvl w:val="0"/>
                <w:numId w:val="7"/>
              </w:numPr>
            </w:pPr>
            <w:r>
              <w:lastRenderedPageBreak/>
              <w:t>Ensure compliance with all relevant le</w:t>
            </w:r>
            <w:r>
              <w:t>gislation including the Town Planning Act, Public Health Act, and Environment Management Act.</w:t>
            </w:r>
          </w:p>
          <w:p w14:paraId="7B8AB2F7" w14:textId="77777777" w:rsidR="007825FE" w:rsidRDefault="00530021">
            <w:pPr>
              <w:numPr>
                <w:ilvl w:val="0"/>
                <w:numId w:val="7"/>
              </w:numPr>
            </w:pPr>
            <w:r>
              <w:t>Coordinate audit processes and ensure implementation of audit recommendations.</w:t>
            </w:r>
          </w:p>
          <w:p w14:paraId="1300ACE3" w14:textId="77777777" w:rsidR="007825FE" w:rsidRDefault="00530021">
            <w:pPr>
              <w:numPr>
                <w:ilvl w:val="0"/>
                <w:numId w:val="7"/>
              </w:numPr>
            </w:pPr>
            <w:r>
              <w:t xml:space="preserve">Regularly monitor and evaluate departmental performance against KPIs and Council’s </w:t>
            </w:r>
            <w:r>
              <w:t>strategic goals.</w:t>
            </w:r>
          </w:p>
        </w:tc>
      </w:tr>
    </w:tbl>
    <w:p w14:paraId="2A40A5EE" w14:textId="77777777" w:rsidR="007825FE" w:rsidRDefault="007825FE"/>
    <w:p w14:paraId="0D2A6053" w14:textId="77777777" w:rsidR="007825FE" w:rsidRDefault="00530021">
      <w:r>
        <w:rPr>
          <w:rFonts w:ascii="Cambria" w:eastAsia="Cambria" w:hAnsi="Cambria" w:cs="Cambria"/>
          <w:color w:val="365F91"/>
          <w:sz w:val="26"/>
          <w:szCs w:val="26"/>
        </w:rPr>
        <w:t>Performance Measures</w:t>
      </w:r>
      <w:r>
        <w:br/>
        <w:t>No performance measures found.</w:t>
      </w:r>
      <w:r>
        <w:br/>
      </w:r>
    </w:p>
    <w:p w14:paraId="2DBE00DB" w14:textId="77777777" w:rsidR="007825FE" w:rsidRDefault="00530021">
      <w:r>
        <w:rPr>
          <w:rFonts w:ascii="Cambria" w:eastAsia="Cambria" w:hAnsi="Cambria" w:cs="Cambria"/>
          <w:color w:val="365F91"/>
          <w:sz w:val="26"/>
          <w:szCs w:val="26"/>
        </w:rPr>
        <w:t>Responsibilities - Critical Competencies</w:t>
      </w:r>
    </w:p>
    <w:tbl>
      <w:tblPr>
        <w:tblW w:w="5000" w:type="pct"/>
        <w:tblCellMar>
          <w:left w:w="10" w:type="dxa"/>
          <w:right w:w="10" w:type="dxa"/>
        </w:tblCellMar>
        <w:tblLook w:val="04A0" w:firstRow="1" w:lastRow="0" w:firstColumn="1" w:lastColumn="0" w:noHBand="0" w:noVBand="1"/>
      </w:tblPr>
      <w:tblGrid>
        <w:gridCol w:w="2363"/>
        <w:gridCol w:w="6708"/>
      </w:tblGrid>
      <w:tr w:rsidR="007825FE" w14:paraId="3D647E3E" w14:textId="77777777">
        <w:trPr>
          <w:tblHeader/>
        </w:trPr>
        <w:tc>
          <w:tcPr>
            <w:tcW w:w="1250" w:type="dxa"/>
            <w:noWrap/>
          </w:tcPr>
          <w:p w14:paraId="6D33ADF1" w14:textId="77777777" w:rsidR="007825FE" w:rsidRDefault="00530021">
            <w:r>
              <w:rPr>
                <w:rFonts w:ascii="Cambria" w:eastAsia="Cambria" w:hAnsi="Cambria" w:cs="Cambria"/>
                <w:color w:val="365F91"/>
                <w:sz w:val="24"/>
                <w:szCs w:val="24"/>
              </w:rPr>
              <w:t>Competence</w:t>
            </w:r>
          </w:p>
        </w:tc>
        <w:tc>
          <w:tcPr>
            <w:tcW w:w="3750" w:type="dxa"/>
            <w:noWrap/>
          </w:tcPr>
          <w:p w14:paraId="72A4F554" w14:textId="77777777" w:rsidR="007825FE" w:rsidRDefault="00530021">
            <w:r>
              <w:rPr>
                <w:rFonts w:ascii="Cambria" w:eastAsia="Cambria" w:hAnsi="Cambria" w:cs="Cambria"/>
                <w:color w:val="365F91"/>
                <w:sz w:val="24"/>
                <w:szCs w:val="24"/>
              </w:rPr>
              <w:t>Description</w:t>
            </w:r>
          </w:p>
        </w:tc>
      </w:tr>
      <w:tr w:rsidR="007825FE" w14:paraId="2298C164" w14:textId="77777777">
        <w:tc>
          <w:tcPr>
            <w:tcW w:w="5000" w:type="dxa"/>
            <w:gridSpan w:val="2"/>
            <w:noWrap/>
          </w:tcPr>
          <w:p w14:paraId="534BEB8F" w14:textId="77777777" w:rsidR="007825FE" w:rsidRDefault="00530021">
            <w:r>
              <w:rPr>
                <w:rFonts w:ascii="Cambria" w:eastAsia="Cambria" w:hAnsi="Cambria" w:cs="Cambria"/>
                <w:b/>
                <w:bCs/>
                <w:color w:val="365F91"/>
                <w:sz w:val="20"/>
                <w:szCs w:val="20"/>
              </w:rPr>
              <w:t>Business</w:t>
            </w:r>
          </w:p>
        </w:tc>
      </w:tr>
      <w:tr w:rsidR="007825FE" w14:paraId="48C78587" w14:textId="77777777">
        <w:tc>
          <w:tcPr>
            <w:tcW w:w="1250" w:type="dxa"/>
            <w:noWrap/>
          </w:tcPr>
          <w:p w14:paraId="593FD725" w14:textId="77777777" w:rsidR="007825FE" w:rsidRDefault="00530021">
            <w:r>
              <w:t>Business Performance</w:t>
            </w:r>
          </w:p>
        </w:tc>
        <w:tc>
          <w:tcPr>
            <w:tcW w:w="3750" w:type="dxa"/>
            <w:noWrap/>
          </w:tcPr>
          <w:p w14:paraId="012D7AAA" w14:textId="77777777" w:rsidR="007825FE" w:rsidRDefault="00530021">
            <w:r>
              <w:t>Manage performance levels against set deliverables.</w:t>
            </w:r>
          </w:p>
        </w:tc>
      </w:tr>
      <w:tr w:rsidR="007825FE" w14:paraId="62AFB504" w14:textId="77777777">
        <w:tc>
          <w:tcPr>
            <w:tcW w:w="1250" w:type="dxa"/>
            <w:noWrap/>
          </w:tcPr>
          <w:p w14:paraId="295A679C" w14:textId="77777777" w:rsidR="007825FE" w:rsidRDefault="00530021">
            <w:r>
              <w:t>Planning</w:t>
            </w:r>
          </w:p>
        </w:tc>
        <w:tc>
          <w:tcPr>
            <w:tcW w:w="3750" w:type="dxa"/>
            <w:noWrap/>
          </w:tcPr>
          <w:p w14:paraId="0C458944" w14:textId="77777777" w:rsidR="007825FE" w:rsidRDefault="00530021">
            <w:r>
              <w:t>Develop an operations plan</w:t>
            </w:r>
            <w:r>
              <w:t xml:space="preserve"> to define specific objectives.</w:t>
            </w:r>
          </w:p>
        </w:tc>
      </w:tr>
      <w:tr w:rsidR="007825FE" w14:paraId="21CAF98A" w14:textId="77777777">
        <w:tc>
          <w:tcPr>
            <w:tcW w:w="1250" w:type="dxa"/>
            <w:noWrap/>
          </w:tcPr>
          <w:p w14:paraId="09C046F4" w14:textId="77777777" w:rsidR="007825FE" w:rsidRDefault="00530021">
            <w:r>
              <w:t>Systems and Procedures</w:t>
            </w:r>
          </w:p>
        </w:tc>
        <w:tc>
          <w:tcPr>
            <w:tcW w:w="3750" w:type="dxa"/>
            <w:noWrap/>
          </w:tcPr>
          <w:p w14:paraId="306EB2B8" w14:textId="77777777" w:rsidR="007825FE" w:rsidRDefault="00530021">
            <w:r>
              <w:t>Undertake defined modifications/reviews to procedures; draft manuals/instructions.</w:t>
            </w:r>
          </w:p>
        </w:tc>
      </w:tr>
      <w:tr w:rsidR="007825FE" w14:paraId="149AA7D0" w14:textId="77777777">
        <w:tc>
          <w:tcPr>
            <w:tcW w:w="5000" w:type="dxa"/>
            <w:gridSpan w:val="2"/>
            <w:noWrap/>
          </w:tcPr>
          <w:p w14:paraId="02D3DB8F" w14:textId="77777777" w:rsidR="007825FE" w:rsidRDefault="00530021">
            <w:r>
              <w:rPr>
                <w:rFonts w:ascii="Cambria" w:eastAsia="Cambria" w:hAnsi="Cambria" w:cs="Cambria"/>
                <w:b/>
                <w:bCs/>
                <w:color w:val="365F91"/>
                <w:sz w:val="20"/>
                <w:szCs w:val="20"/>
              </w:rPr>
              <w:t>Customer</w:t>
            </w:r>
          </w:p>
        </w:tc>
      </w:tr>
      <w:tr w:rsidR="007825FE" w14:paraId="250946B6" w14:textId="77777777">
        <w:tc>
          <w:tcPr>
            <w:tcW w:w="1250" w:type="dxa"/>
            <w:noWrap/>
          </w:tcPr>
          <w:p w14:paraId="0C248626" w14:textId="77777777" w:rsidR="007825FE" w:rsidRDefault="00530021">
            <w:r>
              <w:t>Relationship Building</w:t>
            </w:r>
          </w:p>
        </w:tc>
        <w:tc>
          <w:tcPr>
            <w:tcW w:w="3750" w:type="dxa"/>
            <w:noWrap/>
          </w:tcPr>
          <w:p w14:paraId="703B1108" w14:textId="77777777" w:rsidR="007825FE" w:rsidRDefault="00530021">
            <w:r>
              <w:t xml:space="preserve">Formalise business relationships through partnerships or agreements of mutual </w:t>
            </w:r>
            <w:r>
              <w:t>benefit e.g. service provision.</w:t>
            </w:r>
          </w:p>
        </w:tc>
      </w:tr>
      <w:tr w:rsidR="007825FE" w14:paraId="0B77C790" w14:textId="77777777">
        <w:tc>
          <w:tcPr>
            <w:tcW w:w="1250" w:type="dxa"/>
            <w:noWrap/>
          </w:tcPr>
          <w:p w14:paraId="6FEA6FAF" w14:textId="77777777" w:rsidR="007825FE" w:rsidRDefault="00530021">
            <w:r>
              <w:t>Organisational Values</w:t>
            </w:r>
          </w:p>
        </w:tc>
        <w:tc>
          <w:tcPr>
            <w:tcW w:w="3750" w:type="dxa"/>
            <w:noWrap/>
          </w:tcPr>
          <w:p w14:paraId="0FCB75ED" w14:textId="77777777" w:rsidR="007825FE" w:rsidRDefault="00530021">
            <w:r>
              <w:t>Evaluate organisational activities and behaviours; review and update standards.</w:t>
            </w:r>
          </w:p>
        </w:tc>
      </w:tr>
      <w:tr w:rsidR="007825FE" w14:paraId="307E5707" w14:textId="77777777">
        <w:tc>
          <w:tcPr>
            <w:tcW w:w="1250" w:type="dxa"/>
            <w:noWrap/>
          </w:tcPr>
          <w:p w14:paraId="0D2F9736" w14:textId="77777777" w:rsidR="007825FE" w:rsidRDefault="00530021">
            <w:r>
              <w:t>Social and Cultural Awareness</w:t>
            </w:r>
          </w:p>
        </w:tc>
        <w:tc>
          <w:tcPr>
            <w:tcW w:w="3750" w:type="dxa"/>
            <w:noWrap/>
          </w:tcPr>
          <w:p w14:paraId="75C8B96C" w14:textId="77777777" w:rsidR="007825FE" w:rsidRDefault="00530021">
            <w:r>
              <w:t>Establish organisational practises (policies and directives) that accommodate individual /</w:t>
            </w:r>
            <w:r>
              <w:t xml:space="preserve"> group differences.</w:t>
            </w:r>
          </w:p>
        </w:tc>
      </w:tr>
      <w:tr w:rsidR="007825FE" w14:paraId="3D8C0E62" w14:textId="77777777">
        <w:tc>
          <w:tcPr>
            <w:tcW w:w="5000" w:type="dxa"/>
            <w:gridSpan w:val="2"/>
            <w:noWrap/>
          </w:tcPr>
          <w:p w14:paraId="79DD6581" w14:textId="77777777" w:rsidR="007825FE" w:rsidRDefault="00530021">
            <w:r>
              <w:rPr>
                <w:rFonts w:ascii="Cambria" w:eastAsia="Cambria" w:hAnsi="Cambria" w:cs="Cambria"/>
                <w:b/>
                <w:bCs/>
                <w:color w:val="365F91"/>
                <w:sz w:val="20"/>
                <w:szCs w:val="20"/>
              </w:rPr>
              <w:t>People</w:t>
            </w:r>
          </w:p>
        </w:tc>
      </w:tr>
      <w:tr w:rsidR="007825FE" w14:paraId="054D3C39" w14:textId="77777777">
        <w:tc>
          <w:tcPr>
            <w:tcW w:w="1250" w:type="dxa"/>
            <w:noWrap/>
          </w:tcPr>
          <w:p w14:paraId="41109DA4" w14:textId="77777777" w:rsidR="007825FE" w:rsidRDefault="00530021">
            <w:r>
              <w:t>Leadership</w:t>
            </w:r>
          </w:p>
        </w:tc>
        <w:tc>
          <w:tcPr>
            <w:tcW w:w="3750" w:type="dxa"/>
            <w:noWrap/>
          </w:tcPr>
          <w:p w14:paraId="357C86D4" w14:textId="77777777" w:rsidR="007825FE" w:rsidRDefault="00530021">
            <w:r>
              <w:t>Establish clear objectives for multiple work groups/departments empowering and supporting these leaders to lead and achieve their objectives and targets.</w:t>
            </w:r>
          </w:p>
        </w:tc>
      </w:tr>
      <w:tr w:rsidR="007825FE" w14:paraId="150E46F1" w14:textId="77777777">
        <w:tc>
          <w:tcPr>
            <w:tcW w:w="1250" w:type="dxa"/>
            <w:noWrap/>
          </w:tcPr>
          <w:p w14:paraId="7F0C1BF0" w14:textId="77777777" w:rsidR="007825FE" w:rsidRDefault="00530021">
            <w:r>
              <w:t>Team Orientation</w:t>
            </w:r>
          </w:p>
        </w:tc>
        <w:tc>
          <w:tcPr>
            <w:tcW w:w="3750" w:type="dxa"/>
            <w:noWrap/>
          </w:tcPr>
          <w:p w14:paraId="0E98C019" w14:textId="77777777" w:rsidR="007825FE" w:rsidRDefault="00530021">
            <w:r>
              <w:t xml:space="preserve">Share authority and decision making to high </w:t>
            </w:r>
            <w:r>
              <w:t>performing teams.</w:t>
            </w:r>
          </w:p>
        </w:tc>
      </w:tr>
      <w:tr w:rsidR="007825FE" w14:paraId="07CF546A" w14:textId="77777777">
        <w:tc>
          <w:tcPr>
            <w:tcW w:w="5000" w:type="dxa"/>
            <w:gridSpan w:val="2"/>
            <w:noWrap/>
          </w:tcPr>
          <w:p w14:paraId="5FC44671" w14:textId="77777777" w:rsidR="007825FE" w:rsidRDefault="00530021">
            <w:r>
              <w:rPr>
                <w:rFonts w:ascii="Cambria" w:eastAsia="Cambria" w:hAnsi="Cambria" w:cs="Cambria"/>
                <w:b/>
                <w:bCs/>
                <w:color w:val="365F91"/>
                <w:sz w:val="20"/>
                <w:szCs w:val="20"/>
              </w:rPr>
              <w:t>Professional</w:t>
            </w:r>
          </w:p>
        </w:tc>
      </w:tr>
      <w:tr w:rsidR="007825FE" w14:paraId="617ADDF1" w14:textId="77777777">
        <w:tc>
          <w:tcPr>
            <w:tcW w:w="1250" w:type="dxa"/>
            <w:noWrap/>
          </w:tcPr>
          <w:p w14:paraId="37E6278C" w14:textId="77777777" w:rsidR="007825FE" w:rsidRDefault="00530021">
            <w:r>
              <w:t>Compliance</w:t>
            </w:r>
          </w:p>
        </w:tc>
        <w:tc>
          <w:tcPr>
            <w:tcW w:w="3750" w:type="dxa"/>
            <w:noWrap/>
          </w:tcPr>
          <w:p w14:paraId="1387F2D0" w14:textId="77777777" w:rsidR="007825FE" w:rsidRDefault="00530021">
            <w:r>
              <w:t>Provide advice on compliance that requires an interpretation of the laws and regulations.</w:t>
            </w:r>
          </w:p>
        </w:tc>
      </w:tr>
      <w:tr w:rsidR="007825FE" w14:paraId="6E0C615D" w14:textId="77777777">
        <w:tc>
          <w:tcPr>
            <w:tcW w:w="1250" w:type="dxa"/>
            <w:noWrap/>
          </w:tcPr>
          <w:p w14:paraId="41A15239" w14:textId="77777777" w:rsidR="007825FE" w:rsidRDefault="00530021">
            <w:r>
              <w:t>Technology Application</w:t>
            </w:r>
          </w:p>
        </w:tc>
        <w:tc>
          <w:tcPr>
            <w:tcW w:w="3750" w:type="dxa"/>
            <w:noWrap/>
          </w:tcPr>
          <w:p w14:paraId="64DC2F38" w14:textId="77777777" w:rsidR="007825FE" w:rsidRDefault="00530021">
            <w:r>
              <w:t>Leverage technology to achieve work objectives more efficiently</w:t>
            </w:r>
          </w:p>
        </w:tc>
      </w:tr>
    </w:tbl>
    <w:p w14:paraId="6C002DCF" w14:textId="77777777" w:rsidR="007825FE" w:rsidRDefault="007825FE"/>
    <w:p w14:paraId="5DEA564F" w14:textId="77777777" w:rsidR="007825FE" w:rsidRDefault="00530021">
      <w:r>
        <w:rPr>
          <w:rFonts w:ascii="Cambria" w:eastAsia="Cambria" w:hAnsi="Cambria" w:cs="Cambria"/>
          <w:color w:val="365F91"/>
          <w:sz w:val="26"/>
          <w:szCs w:val="26"/>
        </w:rPr>
        <w:t>Qualifications</w:t>
      </w:r>
    </w:p>
    <w:tbl>
      <w:tblPr>
        <w:tblW w:w="5000" w:type="pct"/>
        <w:tblCellMar>
          <w:left w:w="10" w:type="dxa"/>
          <w:right w:w="10" w:type="dxa"/>
        </w:tblCellMar>
        <w:tblLook w:val="04A0" w:firstRow="1" w:lastRow="0" w:firstColumn="1" w:lastColumn="0" w:noHBand="0" w:noVBand="1"/>
      </w:tblPr>
      <w:tblGrid>
        <w:gridCol w:w="2263"/>
        <w:gridCol w:w="4255"/>
        <w:gridCol w:w="2553"/>
      </w:tblGrid>
      <w:tr w:rsidR="007825FE" w14:paraId="78785D21" w14:textId="77777777">
        <w:trPr>
          <w:tblHeader/>
        </w:trPr>
        <w:tc>
          <w:tcPr>
            <w:tcW w:w="1000" w:type="dxa"/>
            <w:noWrap/>
          </w:tcPr>
          <w:p w14:paraId="01FDF523" w14:textId="77777777" w:rsidR="007825FE" w:rsidRDefault="00530021">
            <w:r>
              <w:rPr>
                <w:rFonts w:ascii="Cambria" w:eastAsia="Cambria" w:hAnsi="Cambria" w:cs="Cambria"/>
                <w:color w:val="365F91"/>
                <w:sz w:val="24"/>
                <w:szCs w:val="24"/>
              </w:rPr>
              <w:lastRenderedPageBreak/>
              <w:t>Qualification</w:t>
            </w:r>
          </w:p>
        </w:tc>
        <w:tc>
          <w:tcPr>
            <w:tcW w:w="2500" w:type="dxa"/>
            <w:noWrap/>
          </w:tcPr>
          <w:p w14:paraId="06B1EA6E" w14:textId="77777777" w:rsidR="007825FE" w:rsidRDefault="00530021">
            <w:r>
              <w:rPr>
                <w:rFonts w:ascii="Cambria" w:eastAsia="Cambria" w:hAnsi="Cambria" w:cs="Cambria"/>
                <w:color w:val="365F91"/>
                <w:sz w:val="24"/>
                <w:szCs w:val="24"/>
              </w:rPr>
              <w:t>Discipline</w:t>
            </w:r>
          </w:p>
        </w:tc>
        <w:tc>
          <w:tcPr>
            <w:tcW w:w="1500" w:type="dxa"/>
            <w:noWrap/>
          </w:tcPr>
          <w:p w14:paraId="727B1F9A" w14:textId="77777777" w:rsidR="007825FE" w:rsidRDefault="00530021">
            <w:r>
              <w:rPr>
                <w:rFonts w:ascii="Cambria" w:eastAsia="Cambria" w:hAnsi="Cambria" w:cs="Cambria"/>
                <w:color w:val="365F91"/>
                <w:sz w:val="24"/>
                <w:szCs w:val="24"/>
              </w:rPr>
              <w:t>Notes</w:t>
            </w:r>
          </w:p>
        </w:tc>
      </w:tr>
      <w:tr w:rsidR="007825FE" w14:paraId="703C1DB8" w14:textId="77777777">
        <w:tc>
          <w:tcPr>
            <w:tcW w:w="0" w:type="auto"/>
            <w:gridSpan w:val="3"/>
            <w:noWrap/>
          </w:tcPr>
          <w:p w14:paraId="3C99B832" w14:textId="77777777" w:rsidR="007825FE" w:rsidRDefault="00530021">
            <w:r>
              <w:rPr>
                <w:rFonts w:ascii="Cambria" w:eastAsia="Cambria" w:hAnsi="Cambria" w:cs="Cambria"/>
                <w:b/>
                <w:bCs/>
                <w:color w:val="365F91"/>
                <w:sz w:val="20"/>
                <w:szCs w:val="20"/>
              </w:rPr>
              <w:t>Preferred</w:t>
            </w:r>
          </w:p>
        </w:tc>
      </w:tr>
      <w:tr w:rsidR="007825FE" w14:paraId="1CA77443" w14:textId="77777777">
        <w:tc>
          <w:tcPr>
            <w:tcW w:w="1000" w:type="dxa"/>
            <w:noWrap/>
          </w:tcPr>
          <w:p w14:paraId="4D4D0797" w14:textId="77777777" w:rsidR="007825FE" w:rsidRDefault="00530021">
            <w:r>
              <w:t>Higher Degree incl. Post Grad Cert or Dip</w:t>
            </w:r>
          </w:p>
        </w:tc>
        <w:tc>
          <w:tcPr>
            <w:tcW w:w="2500" w:type="dxa"/>
            <w:noWrap/>
          </w:tcPr>
          <w:p w14:paraId="1F290D7D" w14:textId="77777777" w:rsidR="007825FE" w:rsidRDefault="00530021">
            <w:r>
              <w:t>Business and Management, Property and Real Estate, Public Administration</w:t>
            </w:r>
          </w:p>
        </w:tc>
        <w:tc>
          <w:tcPr>
            <w:tcW w:w="1500" w:type="dxa"/>
            <w:noWrap/>
          </w:tcPr>
          <w:p w14:paraId="04F741E4" w14:textId="77777777" w:rsidR="007825FE" w:rsidRDefault="007825FE"/>
        </w:tc>
      </w:tr>
    </w:tbl>
    <w:p w14:paraId="5F23FD2A" w14:textId="77777777" w:rsidR="007825FE" w:rsidRDefault="007825FE"/>
    <w:tbl>
      <w:tblPr>
        <w:tblW w:w="5000" w:type="pct"/>
        <w:tblCellMar>
          <w:left w:w="10" w:type="dxa"/>
          <w:right w:w="10" w:type="dxa"/>
        </w:tblCellMar>
        <w:tblLook w:val="04A0" w:firstRow="1" w:lastRow="0" w:firstColumn="1" w:lastColumn="0" w:noHBand="0" w:noVBand="1"/>
      </w:tblPr>
      <w:tblGrid>
        <w:gridCol w:w="9071"/>
      </w:tblGrid>
      <w:tr w:rsidR="007825FE" w14:paraId="510C2110" w14:textId="77777777">
        <w:trPr>
          <w:tblHeader/>
        </w:trPr>
        <w:tc>
          <w:tcPr>
            <w:tcW w:w="0" w:type="auto"/>
            <w:noWrap/>
          </w:tcPr>
          <w:p w14:paraId="02B41166" w14:textId="77777777" w:rsidR="007825FE" w:rsidRDefault="00530021">
            <w:r>
              <w:rPr>
                <w:rFonts w:ascii="Cambria" w:eastAsia="Cambria" w:hAnsi="Cambria" w:cs="Cambria"/>
                <w:color w:val="365F91"/>
                <w:sz w:val="26"/>
                <w:szCs w:val="26"/>
              </w:rPr>
              <w:t>Work Knowledge and Experience</w:t>
            </w:r>
          </w:p>
        </w:tc>
      </w:tr>
      <w:tr w:rsidR="007825FE" w14:paraId="6A6DEA03" w14:textId="77777777">
        <w:tc>
          <w:tcPr>
            <w:tcW w:w="0" w:type="auto"/>
            <w:noWrap/>
          </w:tcPr>
          <w:p w14:paraId="595D46B1" w14:textId="77777777" w:rsidR="007825FE" w:rsidRDefault="00530021">
            <w:r>
              <w:t>Registration as a Professional Engineer or Town Planner (where applicable).</w:t>
            </w:r>
          </w:p>
        </w:tc>
      </w:tr>
      <w:tr w:rsidR="007825FE" w14:paraId="3669DA78" w14:textId="77777777">
        <w:tc>
          <w:tcPr>
            <w:tcW w:w="0" w:type="auto"/>
            <w:noWrap/>
          </w:tcPr>
          <w:p w14:paraId="15B75CA5" w14:textId="77777777" w:rsidR="007825FE" w:rsidRDefault="00530021">
            <w:r>
              <w:t>Minimum ten years’ experience in planning, engineering, or infrastructure management, including five years in a senior leadership role.</w:t>
            </w:r>
          </w:p>
        </w:tc>
      </w:tr>
      <w:tr w:rsidR="007825FE" w14:paraId="0A230B5C" w14:textId="77777777">
        <w:tc>
          <w:tcPr>
            <w:tcW w:w="0" w:type="auto"/>
            <w:noWrap/>
          </w:tcPr>
          <w:p w14:paraId="15EEEDBC" w14:textId="77777777" w:rsidR="007825FE" w:rsidRDefault="00530021">
            <w:r>
              <w:t>Proven experience in managing large-scale infrastructure projects and regulatory compliance functions.</w:t>
            </w:r>
          </w:p>
        </w:tc>
      </w:tr>
      <w:tr w:rsidR="007825FE" w14:paraId="6AE4A338" w14:textId="77777777">
        <w:tc>
          <w:tcPr>
            <w:tcW w:w="0" w:type="auto"/>
            <w:noWrap/>
          </w:tcPr>
          <w:p w14:paraId="7D777586" w14:textId="77777777" w:rsidR="007825FE" w:rsidRDefault="00530021">
            <w:r>
              <w:t>Strong understa</w:t>
            </w:r>
            <w:r>
              <w:t>nding of Fiji’s planning laws, environmental regulations, and national infrastructure policies.</w:t>
            </w:r>
          </w:p>
        </w:tc>
      </w:tr>
      <w:tr w:rsidR="007825FE" w14:paraId="708C95CD" w14:textId="77777777">
        <w:tc>
          <w:tcPr>
            <w:tcW w:w="0" w:type="auto"/>
            <w:noWrap/>
          </w:tcPr>
          <w:p w14:paraId="605679D4" w14:textId="77777777" w:rsidR="007825FE" w:rsidRDefault="00530021">
            <w:r>
              <w:t>Demonstrated success in strategic planning, budget management, and stakeholder engagement.</w:t>
            </w:r>
          </w:p>
        </w:tc>
      </w:tr>
    </w:tbl>
    <w:p w14:paraId="5C5BC6DE" w14:textId="77777777" w:rsidR="007825FE" w:rsidRDefault="007825FE"/>
    <w:p w14:paraId="47E913FB" w14:textId="77777777" w:rsidR="007825FE" w:rsidRDefault="00530021">
      <w:r>
        <w:rPr>
          <w:rFonts w:ascii="Cambria" w:eastAsia="Cambria" w:hAnsi="Cambria" w:cs="Cambria"/>
          <w:color w:val="365F91"/>
          <w:sz w:val="26"/>
          <w:szCs w:val="26"/>
        </w:rPr>
        <w:t>Requirements</w:t>
      </w:r>
      <w:r>
        <w:br/>
        <w:t>No requirements found.</w:t>
      </w:r>
      <w:r>
        <w:br/>
      </w:r>
    </w:p>
    <w:p w14:paraId="53B05C26" w14:textId="77777777" w:rsidR="007825FE" w:rsidRDefault="00530021">
      <w:r>
        <w:rPr>
          <w:rFonts w:ascii="Cambria" w:eastAsia="Cambria" w:hAnsi="Cambria" w:cs="Cambria"/>
          <w:color w:val="365F91"/>
          <w:sz w:val="26"/>
          <w:szCs w:val="26"/>
        </w:rPr>
        <w:t>Interactions</w:t>
      </w:r>
    </w:p>
    <w:tbl>
      <w:tblPr>
        <w:tblW w:w="5000" w:type="pct"/>
        <w:tblCellMar>
          <w:left w:w="10" w:type="dxa"/>
          <w:right w:w="10" w:type="dxa"/>
        </w:tblCellMar>
        <w:tblLook w:val="04A0" w:firstRow="1" w:lastRow="0" w:firstColumn="1" w:lastColumn="0" w:noHBand="0" w:noVBand="1"/>
      </w:tblPr>
      <w:tblGrid>
        <w:gridCol w:w="8236"/>
        <w:gridCol w:w="835"/>
      </w:tblGrid>
      <w:tr w:rsidR="007825FE" w14:paraId="3691ECA6" w14:textId="77777777">
        <w:trPr>
          <w:tblHeader/>
        </w:trPr>
        <w:tc>
          <w:tcPr>
            <w:tcW w:w="0" w:type="auto"/>
            <w:noWrap/>
          </w:tcPr>
          <w:p w14:paraId="2FCC0116" w14:textId="77777777" w:rsidR="007825FE" w:rsidRDefault="00530021">
            <w:r>
              <w:rPr>
                <w:rFonts w:ascii="Cambria" w:eastAsia="Cambria" w:hAnsi="Cambria" w:cs="Cambria"/>
                <w:color w:val="365F91"/>
                <w:sz w:val="24"/>
                <w:szCs w:val="24"/>
              </w:rPr>
              <w:t>Interaction</w:t>
            </w:r>
          </w:p>
        </w:tc>
        <w:tc>
          <w:tcPr>
            <w:tcW w:w="0" w:type="auto"/>
            <w:noWrap/>
          </w:tcPr>
          <w:p w14:paraId="40527652" w14:textId="77777777" w:rsidR="007825FE" w:rsidRDefault="00530021">
            <w:r>
              <w:rPr>
                <w:rFonts w:ascii="Cambria" w:eastAsia="Cambria" w:hAnsi="Cambria" w:cs="Cambria"/>
                <w:color w:val="365F91"/>
                <w:sz w:val="24"/>
                <w:szCs w:val="24"/>
              </w:rPr>
              <w:t>Comments</w:t>
            </w:r>
          </w:p>
        </w:tc>
      </w:tr>
      <w:tr w:rsidR="007825FE" w14:paraId="38C6DFE6" w14:textId="77777777">
        <w:tc>
          <w:tcPr>
            <w:tcW w:w="0" w:type="auto"/>
            <w:gridSpan w:val="2"/>
            <w:noWrap/>
          </w:tcPr>
          <w:p w14:paraId="17307360" w14:textId="77777777" w:rsidR="007825FE" w:rsidRDefault="00530021">
            <w:pPr>
              <w:spacing w:after="0" w:line="240" w:lineRule="auto"/>
            </w:pPr>
            <w:r>
              <w:rPr>
                <w:rFonts w:ascii="Cambria" w:eastAsia="Cambria" w:hAnsi="Cambria" w:cs="Cambria"/>
                <w:b/>
                <w:bCs/>
                <w:color w:val="365F91"/>
                <w:sz w:val="20"/>
                <w:szCs w:val="20"/>
              </w:rPr>
              <w:t>Internal</w:t>
            </w:r>
          </w:p>
        </w:tc>
      </w:tr>
      <w:tr w:rsidR="007825FE" w14:paraId="684E8540" w14:textId="77777777">
        <w:tc>
          <w:tcPr>
            <w:tcW w:w="0" w:type="auto"/>
            <w:noWrap/>
          </w:tcPr>
          <w:p w14:paraId="408852F8" w14:textId="77777777" w:rsidR="007825FE" w:rsidRDefault="00530021">
            <w:pPr>
              <w:spacing w:after="0" w:line="240" w:lineRule="auto"/>
            </w:pPr>
            <w:r>
              <w:t>Chief Executive Officer</w:t>
            </w:r>
          </w:p>
        </w:tc>
        <w:tc>
          <w:tcPr>
            <w:tcW w:w="0" w:type="auto"/>
            <w:noWrap/>
          </w:tcPr>
          <w:p w14:paraId="48E3DAD2" w14:textId="77777777" w:rsidR="007825FE" w:rsidRDefault="007825FE">
            <w:pPr>
              <w:spacing w:after="0" w:line="240" w:lineRule="auto"/>
            </w:pPr>
          </w:p>
        </w:tc>
      </w:tr>
      <w:tr w:rsidR="007825FE" w14:paraId="5B9B4B49" w14:textId="77777777">
        <w:tc>
          <w:tcPr>
            <w:tcW w:w="0" w:type="auto"/>
            <w:noWrap/>
          </w:tcPr>
          <w:p w14:paraId="275AD5B9" w14:textId="77777777" w:rsidR="007825FE" w:rsidRDefault="00530021">
            <w:pPr>
              <w:spacing w:after="0" w:line="240" w:lineRule="auto"/>
            </w:pPr>
            <w:r>
              <w:t>Divisional Heads</w:t>
            </w:r>
          </w:p>
        </w:tc>
        <w:tc>
          <w:tcPr>
            <w:tcW w:w="0" w:type="auto"/>
            <w:noWrap/>
          </w:tcPr>
          <w:p w14:paraId="62C5DC24" w14:textId="77777777" w:rsidR="007825FE" w:rsidRDefault="007825FE">
            <w:pPr>
              <w:spacing w:after="0" w:line="240" w:lineRule="auto"/>
            </w:pPr>
          </w:p>
        </w:tc>
      </w:tr>
      <w:tr w:rsidR="007825FE" w14:paraId="4E3501DC" w14:textId="77777777">
        <w:tc>
          <w:tcPr>
            <w:tcW w:w="0" w:type="auto"/>
            <w:noWrap/>
          </w:tcPr>
          <w:p w14:paraId="6FA4132C" w14:textId="77777777" w:rsidR="007825FE" w:rsidRDefault="00530021">
            <w:pPr>
              <w:spacing w:after="0" w:line="240" w:lineRule="auto"/>
            </w:pPr>
            <w:r>
              <w:t>Finance and HR teams</w:t>
            </w:r>
          </w:p>
        </w:tc>
        <w:tc>
          <w:tcPr>
            <w:tcW w:w="0" w:type="auto"/>
            <w:noWrap/>
          </w:tcPr>
          <w:p w14:paraId="04806F28" w14:textId="77777777" w:rsidR="007825FE" w:rsidRDefault="007825FE">
            <w:pPr>
              <w:spacing w:after="0" w:line="240" w:lineRule="auto"/>
            </w:pPr>
          </w:p>
        </w:tc>
      </w:tr>
      <w:tr w:rsidR="007825FE" w14:paraId="7740BC1F" w14:textId="77777777">
        <w:tc>
          <w:tcPr>
            <w:tcW w:w="0" w:type="auto"/>
            <w:noWrap/>
          </w:tcPr>
          <w:p w14:paraId="629534D4" w14:textId="77777777" w:rsidR="007825FE" w:rsidRDefault="00530021">
            <w:pPr>
              <w:spacing w:after="0" w:line="240" w:lineRule="auto"/>
            </w:pPr>
            <w:r>
              <w:t>Council Members</w:t>
            </w:r>
          </w:p>
        </w:tc>
        <w:tc>
          <w:tcPr>
            <w:tcW w:w="0" w:type="auto"/>
            <w:noWrap/>
          </w:tcPr>
          <w:p w14:paraId="1118960A" w14:textId="77777777" w:rsidR="007825FE" w:rsidRDefault="007825FE">
            <w:pPr>
              <w:spacing w:after="0" w:line="240" w:lineRule="auto"/>
            </w:pPr>
          </w:p>
        </w:tc>
      </w:tr>
      <w:tr w:rsidR="007825FE" w14:paraId="3CB415DC" w14:textId="77777777">
        <w:tc>
          <w:tcPr>
            <w:tcW w:w="0" w:type="auto"/>
            <w:gridSpan w:val="2"/>
            <w:noWrap/>
          </w:tcPr>
          <w:p w14:paraId="097DDDD6" w14:textId="77777777" w:rsidR="007825FE" w:rsidRDefault="007825FE">
            <w:pPr>
              <w:spacing w:after="0" w:line="240" w:lineRule="auto"/>
            </w:pPr>
          </w:p>
        </w:tc>
      </w:tr>
      <w:tr w:rsidR="007825FE" w14:paraId="11893FB2" w14:textId="77777777">
        <w:tc>
          <w:tcPr>
            <w:tcW w:w="0" w:type="auto"/>
            <w:gridSpan w:val="2"/>
            <w:noWrap/>
          </w:tcPr>
          <w:p w14:paraId="63B77ED3" w14:textId="77777777" w:rsidR="007825FE" w:rsidRDefault="00530021">
            <w:pPr>
              <w:spacing w:after="0" w:line="240" w:lineRule="auto"/>
            </w:pPr>
            <w:r>
              <w:rPr>
                <w:rFonts w:ascii="Cambria" w:eastAsia="Cambria" w:hAnsi="Cambria" w:cs="Cambria"/>
                <w:b/>
                <w:bCs/>
                <w:color w:val="365F91"/>
                <w:sz w:val="20"/>
                <w:szCs w:val="20"/>
              </w:rPr>
              <w:t>External</w:t>
            </w:r>
          </w:p>
        </w:tc>
      </w:tr>
      <w:tr w:rsidR="007825FE" w14:paraId="054CE74F" w14:textId="77777777">
        <w:tc>
          <w:tcPr>
            <w:tcW w:w="0" w:type="auto"/>
            <w:noWrap/>
          </w:tcPr>
          <w:p w14:paraId="595D3760" w14:textId="77777777" w:rsidR="007825FE" w:rsidRDefault="00530021">
            <w:pPr>
              <w:spacing w:after="0" w:line="240" w:lineRule="auto"/>
            </w:pPr>
            <w:r>
              <w:t>Ministry of Local Government Office of the Auditor-General Vendors, service providers Community groups and stakeholders</w:t>
            </w:r>
          </w:p>
        </w:tc>
        <w:tc>
          <w:tcPr>
            <w:tcW w:w="0" w:type="auto"/>
            <w:noWrap/>
          </w:tcPr>
          <w:p w14:paraId="6822420D" w14:textId="77777777" w:rsidR="007825FE" w:rsidRDefault="007825FE">
            <w:pPr>
              <w:spacing w:after="0" w:line="240" w:lineRule="auto"/>
            </w:pPr>
          </w:p>
        </w:tc>
      </w:tr>
      <w:tr w:rsidR="007825FE" w14:paraId="75C2852B" w14:textId="77777777">
        <w:tc>
          <w:tcPr>
            <w:tcW w:w="0" w:type="auto"/>
            <w:noWrap/>
          </w:tcPr>
          <w:p w14:paraId="72527B77" w14:textId="77777777" w:rsidR="007825FE" w:rsidRDefault="00530021">
            <w:pPr>
              <w:spacing w:after="0" w:line="240" w:lineRule="auto"/>
            </w:pPr>
            <w:r>
              <w:t xml:space="preserve">Financial </w:t>
            </w:r>
            <w:r>
              <w:t>institutions and banks</w:t>
            </w:r>
          </w:p>
        </w:tc>
        <w:tc>
          <w:tcPr>
            <w:tcW w:w="0" w:type="auto"/>
            <w:noWrap/>
          </w:tcPr>
          <w:p w14:paraId="61578628" w14:textId="77777777" w:rsidR="007825FE" w:rsidRDefault="007825FE">
            <w:pPr>
              <w:spacing w:after="0" w:line="240" w:lineRule="auto"/>
            </w:pPr>
          </w:p>
        </w:tc>
      </w:tr>
      <w:tr w:rsidR="007825FE" w14:paraId="1B81CFF5" w14:textId="77777777">
        <w:tc>
          <w:tcPr>
            <w:tcW w:w="0" w:type="auto"/>
            <w:noWrap/>
          </w:tcPr>
          <w:p w14:paraId="427BBE41" w14:textId="77777777" w:rsidR="007825FE" w:rsidRDefault="00530021">
            <w:pPr>
              <w:spacing w:after="0" w:line="240" w:lineRule="auto"/>
            </w:pPr>
            <w:r>
              <w:t>Vendors, suppliers, and service providers</w:t>
            </w:r>
          </w:p>
        </w:tc>
        <w:tc>
          <w:tcPr>
            <w:tcW w:w="0" w:type="auto"/>
            <w:noWrap/>
          </w:tcPr>
          <w:p w14:paraId="203E925D" w14:textId="77777777" w:rsidR="007825FE" w:rsidRDefault="007825FE">
            <w:pPr>
              <w:spacing w:after="0" w:line="240" w:lineRule="auto"/>
            </w:pPr>
          </w:p>
        </w:tc>
      </w:tr>
      <w:tr w:rsidR="007825FE" w14:paraId="30E690DC" w14:textId="77777777">
        <w:tc>
          <w:tcPr>
            <w:tcW w:w="0" w:type="auto"/>
            <w:gridSpan w:val="2"/>
            <w:noWrap/>
          </w:tcPr>
          <w:p w14:paraId="5E139922" w14:textId="77777777" w:rsidR="007825FE" w:rsidRDefault="007825FE">
            <w:pPr>
              <w:spacing w:after="0" w:line="240" w:lineRule="auto"/>
            </w:pPr>
          </w:p>
        </w:tc>
      </w:tr>
    </w:tbl>
    <w:p w14:paraId="185003CB" w14:textId="77777777" w:rsidR="007825FE" w:rsidRDefault="007825FE"/>
    <w:tbl>
      <w:tblPr>
        <w:tblW w:w="5000" w:type="pct"/>
        <w:tblCellMar>
          <w:left w:w="10" w:type="dxa"/>
          <w:right w:w="10" w:type="dxa"/>
        </w:tblCellMar>
        <w:tblLook w:val="04A0" w:firstRow="1" w:lastRow="0" w:firstColumn="1" w:lastColumn="0" w:noHBand="0" w:noVBand="1"/>
      </w:tblPr>
      <w:tblGrid>
        <w:gridCol w:w="2836"/>
        <w:gridCol w:w="6235"/>
      </w:tblGrid>
      <w:tr w:rsidR="007825FE" w14:paraId="472391B7" w14:textId="77777777">
        <w:trPr>
          <w:tblHeader/>
        </w:trPr>
        <w:tc>
          <w:tcPr>
            <w:tcW w:w="0" w:type="auto"/>
            <w:gridSpan w:val="2"/>
            <w:noWrap/>
          </w:tcPr>
          <w:p w14:paraId="50AE3B3E" w14:textId="77777777" w:rsidR="007825FE" w:rsidRDefault="00530021">
            <w:r>
              <w:rPr>
                <w:rFonts w:ascii="Cambria" w:eastAsia="Cambria" w:hAnsi="Cambria" w:cs="Cambria"/>
                <w:color w:val="365F91"/>
                <w:sz w:val="26"/>
                <w:szCs w:val="26"/>
              </w:rPr>
              <w:t>Attributes</w:t>
            </w:r>
          </w:p>
        </w:tc>
      </w:tr>
      <w:tr w:rsidR="007825FE" w14:paraId="3DE4D04D" w14:textId="77777777">
        <w:tc>
          <w:tcPr>
            <w:tcW w:w="0" w:type="auto"/>
            <w:gridSpan w:val="2"/>
            <w:noWrap/>
          </w:tcPr>
          <w:p w14:paraId="3A99EB4E" w14:textId="77777777" w:rsidR="007825FE" w:rsidRDefault="00530021">
            <w:r>
              <w:rPr>
                <w:rFonts w:ascii="Cambria" w:eastAsia="Cambria" w:hAnsi="Cambria" w:cs="Cambria"/>
                <w:color w:val="365F91"/>
                <w:sz w:val="24"/>
                <w:szCs w:val="24"/>
              </w:rPr>
              <w:t>Behavioural Styles</w:t>
            </w:r>
          </w:p>
        </w:tc>
      </w:tr>
      <w:tr w:rsidR="007825FE" w14:paraId="66EFEE29" w14:textId="77777777">
        <w:tc>
          <w:tcPr>
            <w:tcW w:w="1250" w:type="dxa"/>
            <w:noWrap/>
          </w:tcPr>
          <w:p w14:paraId="0E17DFF6" w14:textId="77777777" w:rsidR="007825FE" w:rsidRDefault="00530021">
            <w:r>
              <w:t>Accountable</w:t>
            </w:r>
          </w:p>
        </w:tc>
        <w:tc>
          <w:tcPr>
            <w:tcW w:w="3750" w:type="dxa"/>
            <w:noWrap/>
          </w:tcPr>
          <w:p w14:paraId="44F78681" w14:textId="77777777" w:rsidR="007825FE" w:rsidRDefault="00530021">
            <w:r>
              <w:t>Assumes full responsibility for own actions and identifies with the success or failure of own part of the overall work/goal.</w:t>
            </w:r>
          </w:p>
        </w:tc>
      </w:tr>
      <w:tr w:rsidR="007825FE" w14:paraId="161A2A5D" w14:textId="77777777">
        <w:tc>
          <w:tcPr>
            <w:tcW w:w="1250" w:type="dxa"/>
            <w:noWrap/>
          </w:tcPr>
          <w:p w14:paraId="1D9078EF" w14:textId="77777777" w:rsidR="007825FE" w:rsidRDefault="00530021">
            <w:r>
              <w:lastRenderedPageBreak/>
              <w:t>Achiever</w:t>
            </w:r>
          </w:p>
        </w:tc>
        <w:tc>
          <w:tcPr>
            <w:tcW w:w="3750" w:type="dxa"/>
            <w:noWrap/>
          </w:tcPr>
          <w:p w14:paraId="4A7C1ABA" w14:textId="77777777" w:rsidR="007825FE" w:rsidRDefault="00530021">
            <w:r>
              <w:t xml:space="preserve">Puts </w:t>
            </w:r>
            <w:r>
              <w:t>in effort to achieve a desired result or goal and is motivated by this end and the overall accomplishment.</w:t>
            </w:r>
          </w:p>
        </w:tc>
      </w:tr>
      <w:tr w:rsidR="007825FE" w14:paraId="3BF8B9D0" w14:textId="77777777">
        <w:tc>
          <w:tcPr>
            <w:tcW w:w="1250" w:type="dxa"/>
            <w:noWrap/>
          </w:tcPr>
          <w:p w14:paraId="04D7EEA2" w14:textId="77777777" w:rsidR="007825FE" w:rsidRDefault="00530021">
            <w:r>
              <w:t>Detail oriented</w:t>
            </w:r>
          </w:p>
        </w:tc>
        <w:tc>
          <w:tcPr>
            <w:tcW w:w="3750" w:type="dxa"/>
            <w:noWrap/>
          </w:tcPr>
          <w:p w14:paraId="6AEA5CD8" w14:textId="77777777" w:rsidR="007825FE" w:rsidRDefault="00530021">
            <w:r>
              <w:t>Attends to the small elements of a task/activity, ensuring completeness and accuracy.</w:t>
            </w:r>
          </w:p>
        </w:tc>
      </w:tr>
      <w:tr w:rsidR="007825FE" w14:paraId="729DE71E" w14:textId="77777777">
        <w:tc>
          <w:tcPr>
            <w:tcW w:w="1250" w:type="dxa"/>
            <w:noWrap/>
          </w:tcPr>
          <w:p w14:paraId="4FFD3767" w14:textId="77777777" w:rsidR="007825FE" w:rsidRDefault="00530021">
            <w:r>
              <w:t>Innovative</w:t>
            </w:r>
          </w:p>
        </w:tc>
        <w:tc>
          <w:tcPr>
            <w:tcW w:w="3750" w:type="dxa"/>
            <w:noWrap/>
          </w:tcPr>
          <w:p w14:paraId="40435843" w14:textId="77777777" w:rsidR="007825FE" w:rsidRDefault="00530021">
            <w:r>
              <w:t>Devises new and creative ways to d</w:t>
            </w:r>
            <w:r>
              <w:t>o things comes up with original ideas.</w:t>
            </w:r>
          </w:p>
        </w:tc>
      </w:tr>
      <w:tr w:rsidR="007825FE" w14:paraId="6AB6361A" w14:textId="77777777">
        <w:tc>
          <w:tcPr>
            <w:tcW w:w="1250" w:type="dxa"/>
            <w:noWrap/>
          </w:tcPr>
          <w:p w14:paraId="2EB84F81" w14:textId="77777777" w:rsidR="007825FE" w:rsidRDefault="00530021">
            <w:r>
              <w:t>Reliable</w:t>
            </w:r>
          </w:p>
        </w:tc>
        <w:tc>
          <w:tcPr>
            <w:tcW w:w="3750" w:type="dxa"/>
            <w:noWrap/>
          </w:tcPr>
          <w:p w14:paraId="6FCEC706" w14:textId="77777777" w:rsidR="007825FE" w:rsidRDefault="00530021">
            <w:r>
              <w:t>Is able to be trusted to do what is expected or has been promised, puts in a great amount of effort believing in the value of work.</w:t>
            </w:r>
          </w:p>
        </w:tc>
      </w:tr>
      <w:tr w:rsidR="007825FE" w14:paraId="06CE7BAD" w14:textId="77777777">
        <w:tc>
          <w:tcPr>
            <w:tcW w:w="0" w:type="auto"/>
            <w:gridSpan w:val="2"/>
            <w:noWrap/>
          </w:tcPr>
          <w:p w14:paraId="6B466646" w14:textId="77777777" w:rsidR="007825FE" w:rsidRDefault="00530021">
            <w:r>
              <w:rPr>
                <w:rFonts w:ascii="Cambria" w:eastAsia="Cambria" w:hAnsi="Cambria" w:cs="Cambria"/>
                <w:color w:val="365F91"/>
                <w:sz w:val="24"/>
                <w:szCs w:val="24"/>
              </w:rPr>
              <w:t>Interpersonal Styles</w:t>
            </w:r>
          </w:p>
        </w:tc>
      </w:tr>
      <w:tr w:rsidR="007825FE" w14:paraId="21E09E5C" w14:textId="77777777">
        <w:tc>
          <w:tcPr>
            <w:tcW w:w="1250" w:type="dxa"/>
            <w:noWrap/>
          </w:tcPr>
          <w:p w14:paraId="3A6B5338" w14:textId="77777777" w:rsidR="007825FE" w:rsidRDefault="00530021">
            <w:r>
              <w:t>Extrovert</w:t>
            </w:r>
          </w:p>
        </w:tc>
        <w:tc>
          <w:tcPr>
            <w:tcW w:w="3750" w:type="dxa"/>
            <w:noWrap/>
          </w:tcPr>
          <w:p w14:paraId="42646E19" w14:textId="77777777" w:rsidR="007825FE" w:rsidRDefault="00530021">
            <w:r>
              <w:t xml:space="preserve">Outgoing and showing interest in events </w:t>
            </w:r>
            <w:r>
              <w:t>going on around them, particularly people, new experiences and changing situations.</w:t>
            </w:r>
          </w:p>
        </w:tc>
      </w:tr>
      <w:tr w:rsidR="007825FE" w14:paraId="7324EFFA" w14:textId="77777777">
        <w:tc>
          <w:tcPr>
            <w:tcW w:w="1250" w:type="dxa"/>
            <w:noWrap/>
          </w:tcPr>
          <w:p w14:paraId="4127EAC4" w14:textId="77777777" w:rsidR="007825FE" w:rsidRDefault="00530021">
            <w:r>
              <w:t>Realistic</w:t>
            </w:r>
          </w:p>
        </w:tc>
        <w:tc>
          <w:tcPr>
            <w:tcW w:w="3750" w:type="dxa"/>
            <w:noWrap/>
          </w:tcPr>
          <w:p w14:paraId="336635A6" w14:textId="77777777" w:rsidR="007825FE" w:rsidRDefault="00530021">
            <w:r>
              <w:t>Shows concern for facts and reality, rejecting the impractical.</w:t>
            </w:r>
          </w:p>
        </w:tc>
      </w:tr>
      <w:tr w:rsidR="007825FE" w14:paraId="4A323D0E" w14:textId="77777777">
        <w:tc>
          <w:tcPr>
            <w:tcW w:w="1250" w:type="dxa"/>
            <w:noWrap/>
          </w:tcPr>
          <w:p w14:paraId="6B173F61" w14:textId="77777777" w:rsidR="007825FE" w:rsidRDefault="00530021">
            <w:r>
              <w:t>Self Sufficient and Assured</w:t>
            </w:r>
          </w:p>
        </w:tc>
        <w:tc>
          <w:tcPr>
            <w:tcW w:w="3750" w:type="dxa"/>
            <w:noWrap/>
          </w:tcPr>
          <w:p w14:paraId="75E76C4A" w14:textId="77777777" w:rsidR="007825FE" w:rsidRDefault="00530021">
            <w:r>
              <w:t>Readily copes with situations without recourse/need of others, showi</w:t>
            </w:r>
            <w:r>
              <w:t>ng confidence and belief in oneself and one's own abilities</w:t>
            </w:r>
          </w:p>
        </w:tc>
      </w:tr>
      <w:tr w:rsidR="007825FE" w14:paraId="41D6594F" w14:textId="77777777">
        <w:tc>
          <w:tcPr>
            <w:tcW w:w="1250" w:type="dxa"/>
            <w:noWrap/>
          </w:tcPr>
          <w:p w14:paraId="045D2AC4" w14:textId="77777777" w:rsidR="007825FE" w:rsidRDefault="00530021">
            <w:r>
              <w:t>Team Oriented</w:t>
            </w:r>
          </w:p>
        </w:tc>
        <w:tc>
          <w:tcPr>
            <w:tcW w:w="3750" w:type="dxa"/>
            <w:noWrap/>
          </w:tcPr>
          <w:p w14:paraId="053E4B2B" w14:textId="77777777" w:rsidR="007825FE" w:rsidRDefault="00530021">
            <w:r>
              <w:t>Enjoys being with others as part of a group or team.</w:t>
            </w:r>
          </w:p>
        </w:tc>
      </w:tr>
      <w:tr w:rsidR="007825FE" w14:paraId="731B093F" w14:textId="77777777">
        <w:tc>
          <w:tcPr>
            <w:tcW w:w="0" w:type="auto"/>
            <w:gridSpan w:val="2"/>
            <w:noWrap/>
          </w:tcPr>
          <w:p w14:paraId="572CF760" w14:textId="77777777" w:rsidR="007825FE" w:rsidRDefault="00530021">
            <w:r>
              <w:rPr>
                <w:rFonts w:ascii="Cambria" w:eastAsia="Cambria" w:hAnsi="Cambria" w:cs="Cambria"/>
                <w:color w:val="365F91"/>
                <w:sz w:val="24"/>
                <w:szCs w:val="24"/>
              </w:rPr>
              <w:t>Thinking Styles</w:t>
            </w:r>
          </w:p>
        </w:tc>
      </w:tr>
      <w:tr w:rsidR="007825FE" w14:paraId="6AD159B2" w14:textId="77777777">
        <w:tc>
          <w:tcPr>
            <w:tcW w:w="1250" w:type="dxa"/>
            <w:noWrap/>
          </w:tcPr>
          <w:p w14:paraId="6F3E9AE3" w14:textId="77777777" w:rsidR="007825FE" w:rsidRDefault="00530021">
            <w:r>
              <w:t>Challenger</w:t>
            </w:r>
          </w:p>
        </w:tc>
        <w:tc>
          <w:tcPr>
            <w:tcW w:w="3750" w:type="dxa"/>
            <w:noWrap/>
          </w:tcPr>
          <w:p w14:paraId="4FC8F0F9" w14:textId="77777777" w:rsidR="007825FE" w:rsidRDefault="00530021">
            <w:r>
              <w:t>Queries, tests information/beliefs and provokes thought.</w:t>
            </w:r>
          </w:p>
        </w:tc>
      </w:tr>
      <w:tr w:rsidR="007825FE" w14:paraId="5D169D47" w14:textId="77777777">
        <w:tc>
          <w:tcPr>
            <w:tcW w:w="1250" w:type="dxa"/>
            <w:noWrap/>
          </w:tcPr>
          <w:p w14:paraId="7C6AE850" w14:textId="77777777" w:rsidR="007825FE" w:rsidRDefault="00530021">
            <w:r>
              <w:t>Flexible/Adaptable</w:t>
            </w:r>
          </w:p>
        </w:tc>
        <w:tc>
          <w:tcPr>
            <w:tcW w:w="3750" w:type="dxa"/>
            <w:noWrap/>
          </w:tcPr>
          <w:p w14:paraId="2C5F3F92" w14:textId="77777777" w:rsidR="007825FE" w:rsidRDefault="00530021">
            <w:r>
              <w:t>Readily accommodates c</w:t>
            </w:r>
            <w:r>
              <w:t>hanging circumstances, modifying own behaviour and/or views.  Able to adjust easily to new conditions.</w:t>
            </w:r>
          </w:p>
        </w:tc>
      </w:tr>
      <w:tr w:rsidR="007825FE" w14:paraId="6506975F" w14:textId="77777777">
        <w:tc>
          <w:tcPr>
            <w:tcW w:w="1250" w:type="dxa"/>
            <w:noWrap/>
          </w:tcPr>
          <w:p w14:paraId="479C9372" w14:textId="77777777" w:rsidR="007825FE" w:rsidRDefault="00530021">
            <w:r>
              <w:t>Numerate</w:t>
            </w:r>
          </w:p>
        </w:tc>
        <w:tc>
          <w:tcPr>
            <w:tcW w:w="3750" w:type="dxa"/>
            <w:noWrap/>
          </w:tcPr>
          <w:p w14:paraId="5CD15068" w14:textId="77777777" w:rsidR="007825FE" w:rsidRDefault="00530021">
            <w:r>
              <w:t>Shows abilities in quantitative thought and expression.</w:t>
            </w:r>
          </w:p>
        </w:tc>
      </w:tr>
      <w:tr w:rsidR="007825FE" w14:paraId="1C8E41FC" w14:textId="77777777">
        <w:tc>
          <w:tcPr>
            <w:tcW w:w="1250" w:type="dxa"/>
            <w:noWrap/>
          </w:tcPr>
          <w:p w14:paraId="48E9FF70" w14:textId="77777777" w:rsidR="007825FE" w:rsidRDefault="00530021">
            <w:r>
              <w:t>Well organised</w:t>
            </w:r>
          </w:p>
        </w:tc>
        <w:tc>
          <w:tcPr>
            <w:tcW w:w="3750" w:type="dxa"/>
            <w:noWrap/>
          </w:tcPr>
          <w:p w14:paraId="53F9430E" w14:textId="77777777" w:rsidR="007825FE" w:rsidRDefault="00530021">
            <w:r>
              <w:t>Controls tasks in a well thought out and critical manner.</w:t>
            </w:r>
          </w:p>
        </w:tc>
      </w:tr>
    </w:tbl>
    <w:p w14:paraId="1886287B" w14:textId="77777777" w:rsidR="007825FE" w:rsidRDefault="007825FE"/>
    <w:sectPr w:rsidR="007825FE">
      <w:headerReference w:type="default" r:id="rId7"/>
      <w:footerReference w:type="default" r:id="rId8"/>
      <w:pgSz w:w="11905" w:h="16837"/>
      <w:pgMar w:top="1133" w:right="1417" w:bottom="1133"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CBE19" w14:textId="77777777" w:rsidR="00530021" w:rsidRDefault="00530021">
      <w:pPr>
        <w:spacing w:after="0" w:line="240" w:lineRule="auto"/>
      </w:pPr>
      <w:r>
        <w:separator/>
      </w:r>
    </w:p>
  </w:endnote>
  <w:endnote w:type="continuationSeparator" w:id="0">
    <w:p w14:paraId="5EAD5008" w14:textId="77777777" w:rsidR="00530021" w:rsidRDefault="0053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0" w:space="0" w:color="000000"/>
      </w:tblBorders>
      <w:tblCellMar>
        <w:left w:w="10" w:type="dxa"/>
        <w:right w:w="10" w:type="dxa"/>
      </w:tblCellMar>
      <w:tblLook w:val="04A0" w:firstRow="1" w:lastRow="0" w:firstColumn="1" w:lastColumn="0" w:noHBand="0" w:noVBand="1"/>
    </w:tblPr>
    <w:tblGrid>
      <w:gridCol w:w="3147"/>
      <w:gridCol w:w="3979"/>
      <w:gridCol w:w="1945"/>
    </w:tblGrid>
    <w:tr w:rsidR="007825FE" w14:paraId="199C6D90" w14:textId="77777777">
      <w:tc>
        <w:tcPr>
          <w:tcW w:w="0" w:type="auto"/>
          <w:noWrap/>
        </w:tcPr>
        <w:p w14:paraId="5243C636" w14:textId="77777777" w:rsidR="007825FE" w:rsidRDefault="00530021">
          <w:r>
            <w:rPr>
              <w:sz w:val="18"/>
              <w:szCs w:val="18"/>
            </w:rPr>
            <w:t xml:space="preserve">05 </w:t>
          </w:r>
          <w:r>
            <w:rPr>
              <w:sz w:val="18"/>
              <w:szCs w:val="18"/>
            </w:rPr>
            <w:t>December 2025</w:t>
          </w:r>
        </w:p>
      </w:tc>
      <w:tc>
        <w:tcPr>
          <w:tcW w:w="0" w:type="auto"/>
          <w:noWrap/>
        </w:tcPr>
        <w:p w14:paraId="0D17D80B" w14:textId="77777777" w:rsidR="007825FE" w:rsidRDefault="00530021">
          <w:pPr>
            <w:jc w:val="center"/>
          </w:pPr>
          <w:r>
            <w:rPr>
              <w:sz w:val="18"/>
              <w:szCs w:val="18"/>
            </w:rPr>
            <w:t>©HRmonise Pty Limited</w:t>
          </w:r>
        </w:p>
      </w:tc>
      <w:tc>
        <w:tcPr>
          <w:tcW w:w="0" w:type="auto"/>
          <w:noWrap/>
        </w:tcPr>
        <w:p w14:paraId="66C7C9FA" w14:textId="77777777" w:rsidR="007825FE" w:rsidRDefault="00530021">
          <w:pPr>
            <w:jc w:val="right"/>
          </w:pPr>
          <w:r>
            <w:rPr>
              <w:sz w:val="18"/>
              <w:szCs w:val="18"/>
            </w:rPr>
            <w:t xml:space="preserve">Page </w:t>
          </w:r>
          <w:r>
            <w:fldChar w:fldCharType="begin"/>
          </w:r>
          <w:r>
            <w:instrText xml:space="preserve"> PAGE </w:instrText>
          </w:r>
          <w:r>
            <w:fldChar w:fldCharType="separate"/>
          </w:r>
          <w:r w:rsidR="007A4BE3">
            <w:rPr>
              <w:noProof/>
            </w:rPr>
            <w:t>2</w:t>
          </w:r>
          <w:r>
            <w:fldChar w:fldCharType="end"/>
          </w:r>
          <w:r>
            <w:rPr>
              <w:sz w:val="18"/>
              <w:szCs w:val="18"/>
            </w:rPr>
            <w:t xml:space="preserve"> of </w:t>
          </w:r>
          <w:r>
            <w:rPr>
              <w:noProof/>
            </w:rPr>
            <w:fldChar w:fldCharType="begin"/>
          </w:r>
          <w:r>
            <w:rPr>
              <w:noProof/>
            </w:rPr>
            <w:instrText xml:space="preserve"> NUMPAGES </w:instrText>
          </w:r>
          <w:r>
            <w:rPr>
              <w:noProof/>
            </w:rPr>
            <w:fldChar w:fldCharType="separate"/>
          </w:r>
          <w:r w:rsidR="007A4BE3">
            <w:rPr>
              <w:noProof/>
            </w:rPr>
            <w:t>6</w:t>
          </w:r>
          <w:r>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491C" w14:textId="77777777" w:rsidR="00530021" w:rsidRDefault="00530021">
      <w:pPr>
        <w:spacing w:after="0" w:line="240" w:lineRule="auto"/>
      </w:pPr>
      <w:r>
        <w:separator/>
      </w:r>
    </w:p>
  </w:footnote>
  <w:footnote w:type="continuationSeparator" w:id="0">
    <w:p w14:paraId="6C993812" w14:textId="77777777" w:rsidR="00530021" w:rsidRDefault="00530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AE1B6" w14:textId="77777777" w:rsidR="007825FE" w:rsidRDefault="007A4BE3">
    <w:r>
      <w:pict w14:anchorId="1B89E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39pt;mso-position-horizontal:left;mso-position-horizontal-relative:char;mso-position-vertical:top;mso-position-vertical-relative:line">
          <v:imagedata r:id="rId1" o:title=""/>
        </v:shape>
      </w:pict>
    </w:r>
  </w:p>
  <w:tbl>
    <w:tblPr>
      <w:tblW w:w="5000" w:type="pct"/>
      <w:tblBorders>
        <w:top w:val="single" w:sz="10" w:space="0" w:color="000000"/>
      </w:tblBorders>
      <w:tblCellMar>
        <w:left w:w="10" w:type="dxa"/>
        <w:right w:w="10" w:type="dxa"/>
      </w:tblCellMar>
      <w:tblLook w:val="04A0" w:firstRow="1" w:lastRow="0" w:firstColumn="1" w:lastColumn="0" w:noHBand="0" w:noVBand="1"/>
    </w:tblPr>
    <w:tblGrid>
      <w:gridCol w:w="9071"/>
    </w:tblGrid>
    <w:tr w:rsidR="007825FE" w14:paraId="5BF05383" w14:textId="77777777">
      <w:trPr>
        <w:trHeight w:hRule="exact" w:val="50"/>
      </w:trPr>
      <w:tc>
        <w:tcPr>
          <w:tcW w:w="0" w:type="auto"/>
          <w:noWrap/>
        </w:tcPr>
        <w:p w14:paraId="2991DDA2" w14:textId="77777777" w:rsidR="007825FE" w:rsidRDefault="007825FE"/>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A55F7E"/>
    <w:multiLevelType w:val="hybridMultilevel"/>
    <w:tmpl w:val="FE4650E2"/>
    <w:lvl w:ilvl="0" w:tplc="50C85C10">
      <w:start w:val="1"/>
      <w:numFmt w:val="bullet"/>
      <w:lvlText w:val=""/>
      <w:lvlJc w:val="left"/>
      <w:pPr>
        <w:tabs>
          <w:tab w:val="num" w:pos="720"/>
        </w:tabs>
        <w:ind w:left="720" w:hanging="360"/>
      </w:pPr>
      <w:rPr>
        <w:rFonts w:ascii="Symbol" w:hAnsi="Symbol" w:cs="Symbol" w:hint="default"/>
      </w:rPr>
    </w:lvl>
    <w:lvl w:ilvl="1" w:tplc="2878D07A">
      <w:start w:val="1"/>
      <w:numFmt w:val="bullet"/>
      <w:lvlText w:val="o"/>
      <w:lvlJc w:val="left"/>
      <w:pPr>
        <w:tabs>
          <w:tab w:val="num" w:pos="1440"/>
        </w:tabs>
        <w:ind w:left="1440" w:hanging="360"/>
      </w:pPr>
      <w:rPr>
        <w:rFonts w:ascii="Courier New" w:hAnsi="Courier New" w:cs="Courier New" w:hint="default"/>
      </w:rPr>
    </w:lvl>
    <w:lvl w:ilvl="2" w:tplc="8B4C72F4">
      <w:start w:val="1"/>
      <w:numFmt w:val="bullet"/>
      <w:lvlText w:val=""/>
      <w:lvlJc w:val="left"/>
      <w:pPr>
        <w:tabs>
          <w:tab w:val="num" w:pos="2160"/>
        </w:tabs>
        <w:ind w:left="2160" w:hanging="360"/>
      </w:pPr>
      <w:rPr>
        <w:rFonts w:ascii="Wingdings" w:hAnsi="Wingdings" w:cs="Wingdings" w:hint="default"/>
      </w:rPr>
    </w:lvl>
    <w:lvl w:ilvl="3" w:tplc="6C182BDE">
      <w:start w:val="1"/>
      <w:numFmt w:val="bullet"/>
      <w:lvlText w:val=""/>
      <w:lvlJc w:val="left"/>
      <w:pPr>
        <w:tabs>
          <w:tab w:val="num" w:pos="2880"/>
        </w:tabs>
        <w:ind w:left="2880" w:hanging="360"/>
      </w:pPr>
      <w:rPr>
        <w:rFonts w:ascii="Symbol" w:hAnsi="Symbol" w:cs="Symbol" w:hint="default"/>
      </w:rPr>
    </w:lvl>
    <w:lvl w:ilvl="4" w:tplc="51FA7ACA">
      <w:start w:val="1"/>
      <w:numFmt w:val="bullet"/>
      <w:lvlText w:val="o"/>
      <w:lvlJc w:val="left"/>
      <w:pPr>
        <w:tabs>
          <w:tab w:val="num" w:pos="3600"/>
        </w:tabs>
        <w:ind w:left="3600" w:hanging="360"/>
      </w:pPr>
      <w:rPr>
        <w:rFonts w:ascii="Courier New" w:hAnsi="Courier New" w:cs="Courier New" w:hint="default"/>
      </w:rPr>
    </w:lvl>
    <w:lvl w:ilvl="5" w:tplc="3C5E6EBE">
      <w:start w:val="1"/>
      <w:numFmt w:val="bullet"/>
      <w:lvlText w:val=""/>
      <w:lvlJc w:val="left"/>
      <w:pPr>
        <w:tabs>
          <w:tab w:val="num" w:pos="4320"/>
        </w:tabs>
        <w:ind w:left="4320" w:hanging="360"/>
      </w:pPr>
      <w:rPr>
        <w:rFonts w:ascii="Wingdings" w:hAnsi="Wingdings" w:cs="Wingdings" w:hint="default"/>
      </w:rPr>
    </w:lvl>
    <w:lvl w:ilvl="6" w:tplc="0DE42470">
      <w:start w:val="1"/>
      <w:numFmt w:val="bullet"/>
      <w:lvlText w:val=""/>
      <w:lvlJc w:val="left"/>
      <w:pPr>
        <w:tabs>
          <w:tab w:val="num" w:pos="5040"/>
        </w:tabs>
        <w:ind w:left="5040" w:hanging="360"/>
      </w:pPr>
      <w:rPr>
        <w:rFonts w:ascii="Symbol" w:hAnsi="Symbol" w:cs="Symbol" w:hint="default"/>
      </w:rPr>
    </w:lvl>
    <w:lvl w:ilvl="7" w:tplc="2836127E">
      <w:start w:val="1"/>
      <w:numFmt w:val="bullet"/>
      <w:lvlText w:val="o"/>
      <w:lvlJc w:val="left"/>
      <w:pPr>
        <w:tabs>
          <w:tab w:val="num" w:pos="5760"/>
        </w:tabs>
        <w:ind w:left="5760" w:hanging="360"/>
      </w:pPr>
      <w:rPr>
        <w:rFonts w:ascii="Courier New" w:hAnsi="Courier New" w:cs="Courier New" w:hint="default"/>
      </w:rPr>
    </w:lvl>
    <w:lvl w:ilvl="8" w:tplc="E082891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707207F"/>
    <w:multiLevelType w:val="hybridMultilevel"/>
    <w:tmpl w:val="BE88F02A"/>
    <w:lvl w:ilvl="0" w:tplc="FDB4779E">
      <w:start w:val="1"/>
      <w:numFmt w:val="bullet"/>
      <w:lvlText w:val=""/>
      <w:lvlJc w:val="left"/>
      <w:pPr>
        <w:tabs>
          <w:tab w:val="num" w:pos="720"/>
        </w:tabs>
        <w:ind w:left="720" w:hanging="360"/>
      </w:pPr>
      <w:rPr>
        <w:rFonts w:ascii="Symbol" w:hAnsi="Symbol" w:cs="Symbol" w:hint="default"/>
      </w:rPr>
    </w:lvl>
    <w:lvl w:ilvl="1" w:tplc="487655DC">
      <w:start w:val="1"/>
      <w:numFmt w:val="bullet"/>
      <w:lvlText w:val="o"/>
      <w:lvlJc w:val="left"/>
      <w:pPr>
        <w:tabs>
          <w:tab w:val="num" w:pos="1440"/>
        </w:tabs>
        <w:ind w:left="1440" w:hanging="360"/>
      </w:pPr>
      <w:rPr>
        <w:rFonts w:ascii="Courier New" w:hAnsi="Courier New" w:cs="Courier New" w:hint="default"/>
      </w:rPr>
    </w:lvl>
    <w:lvl w:ilvl="2" w:tplc="676AE0AA">
      <w:start w:val="1"/>
      <w:numFmt w:val="bullet"/>
      <w:lvlText w:val=""/>
      <w:lvlJc w:val="left"/>
      <w:pPr>
        <w:tabs>
          <w:tab w:val="num" w:pos="2160"/>
        </w:tabs>
        <w:ind w:left="2160" w:hanging="360"/>
      </w:pPr>
      <w:rPr>
        <w:rFonts w:ascii="Wingdings" w:hAnsi="Wingdings" w:cs="Wingdings" w:hint="default"/>
      </w:rPr>
    </w:lvl>
    <w:lvl w:ilvl="3" w:tplc="9E6E60F8">
      <w:start w:val="1"/>
      <w:numFmt w:val="bullet"/>
      <w:lvlText w:val=""/>
      <w:lvlJc w:val="left"/>
      <w:pPr>
        <w:tabs>
          <w:tab w:val="num" w:pos="2880"/>
        </w:tabs>
        <w:ind w:left="2880" w:hanging="360"/>
      </w:pPr>
      <w:rPr>
        <w:rFonts w:ascii="Symbol" w:hAnsi="Symbol" w:cs="Symbol" w:hint="default"/>
      </w:rPr>
    </w:lvl>
    <w:lvl w:ilvl="4" w:tplc="A2BC820A">
      <w:start w:val="1"/>
      <w:numFmt w:val="bullet"/>
      <w:lvlText w:val="o"/>
      <w:lvlJc w:val="left"/>
      <w:pPr>
        <w:tabs>
          <w:tab w:val="num" w:pos="3600"/>
        </w:tabs>
        <w:ind w:left="3600" w:hanging="360"/>
      </w:pPr>
      <w:rPr>
        <w:rFonts w:ascii="Courier New" w:hAnsi="Courier New" w:cs="Courier New" w:hint="default"/>
      </w:rPr>
    </w:lvl>
    <w:lvl w:ilvl="5" w:tplc="4B3255B2">
      <w:start w:val="1"/>
      <w:numFmt w:val="bullet"/>
      <w:lvlText w:val=""/>
      <w:lvlJc w:val="left"/>
      <w:pPr>
        <w:tabs>
          <w:tab w:val="num" w:pos="4320"/>
        </w:tabs>
        <w:ind w:left="4320" w:hanging="360"/>
      </w:pPr>
      <w:rPr>
        <w:rFonts w:ascii="Wingdings" w:hAnsi="Wingdings" w:cs="Wingdings" w:hint="default"/>
      </w:rPr>
    </w:lvl>
    <w:lvl w:ilvl="6" w:tplc="140A45D6">
      <w:start w:val="1"/>
      <w:numFmt w:val="bullet"/>
      <w:lvlText w:val=""/>
      <w:lvlJc w:val="left"/>
      <w:pPr>
        <w:tabs>
          <w:tab w:val="num" w:pos="5040"/>
        </w:tabs>
        <w:ind w:left="5040" w:hanging="360"/>
      </w:pPr>
      <w:rPr>
        <w:rFonts w:ascii="Symbol" w:hAnsi="Symbol" w:cs="Symbol" w:hint="default"/>
      </w:rPr>
    </w:lvl>
    <w:lvl w:ilvl="7" w:tplc="9FBA19B8">
      <w:start w:val="1"/>
      <w:numFmt w:val="bullet"/>
      <w:lvlText w:val="o"/>
      <w:lvlJc w:val="left"/>
      <w:pPr>
        <w:tabs>
          <w:tab w:val="num" w:pos="5760"/>
        </w:tabs>
        <w:ind w:left="5760" w:hanging="360"/>
      </w:pPr>
      <w:rPr>
        <w:rFonts w:ascii="Courier New" w:hAnsi="Courier New" w:cs="Courier New" w:hint="default"/>
      </w:rPr>
    </w:lvl>
    <w:lvl w:ilvl="8" w:tplc="099AB4E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C24EBAF4"/>
    <w:multiLevelType w:val="hybridMultilevel"/>
    <w:tmpl w:val="FBF0DD10"/>
    <w:lvl w:ilvl="0" w:tplc="3C969DF2">
      <w:start w:val="1"/>
      <w:numFmt w:val="bullet"/>
      <w:lvlText w:val=""/>
      <w:lvlJc w:val="left"/>
      <w:pPr>
        <w:tabs>
          <w:tab w:val="num" w:pos="720"/>
        </w:tabs>
        <w:ind w:left="720" w:hanging="360"/>
      </w:pPr>
      <w:rPr>
        <w:rFonts w:ascii="Symbol" w:hAnsi="Symbol" w:cs="Symbol" w:hint="default"/>
      </w:rPr>
    </w:lvl>
    <w:lvl w:ilvl="1" w:tplc="E266F4AE">
      <w:start w:val="1"/>
      <w:numFmt w:val="bullet"/>
      <w:lvlText w:val="o"/>
      <w:lvlJc w:val="left"/>
      <w:pPr>
        <w:tabs>
          <w:tab w:val="num" w:pos="1440"/>
        </w:tabs>
        <w:ind w:left="1440" w:hanging="360"/>
      </w:pPr>
      <w:rPr>
        <w:rFonts w:ascii="Courier New" w:hAnsi="Courier New" w:cs="Courier New" w:hint="default"/>
      </w:rPr>
    </w:lvl>
    <w:lvl w:ilvl="2" w:tplc="608C4966">
      <w:start w:val="1"/>
      <w:numFmt w:val="bullet"/>
      <w:lvlText w:val=""/>
      <w:lvlJc w:val="left"/>
      <w:pPr>
        <w:tabs>
          <w:tab w:val="num" w:pos="2160"/>
        </w:tabs>
        <w:ind w:left="2160" w:hanging="360"/>
      </w:pPr>
      <w:rPr>
        <w:rFonts w:ascii="Wingdings" w:hAnsi="Wingdings" w:cs="Wingdings" w:hint="default"/>
      </w:rPr>
    </w:lvl>
    <w:lvl w:ilvl="3" w:tplc="5D5869DC">
      <w:start w:val="1"/>
      <w:numFmt w:val="bullet"/>
      <w:lvlText w:val=""/>
      <w:lvlJc w:val="left"/>
      <w:pPr>
        <w:tabs>
          <w:tab w:val="num" w:pos="2880"/>
        </w:tabs>
        <w:ind w:left="2880" w:hanging="360"/>
      </w:pPr>
      <w:rPr>
        <w:rFonts w:ascii="Symbol" w:hAnsi="Symbol" w:cs="Symbol" w:hint="default"/>
      </w:rPr>
    </w:lvl>
    <w:lvl w:ilvl="4" w:tplc="88F0D186">
      <w:start w:val="1"/>
      <w:numFmt w:val="bullet"/>
      <w:lvlText w:val="o"/>
      <w:lvlJc w:val="left"/>
      <w:pPr>
        <w:tabs>
          <w:tab w:val="num" w:pos="3600"/>
        </w:tabs>
        <w:ind w:left="3600" w:hanging="360"/>
      </w:pPr>
      <w:rPr>
        <w:rFonts w:ascii="Courier New" w:hAnsi="Courier New" w:cs="Courier New" w:hint="default"/>
      </w:rPr>
    </w:lvl>
    <w:lvl w:ilvl="5" w:tplc="9AAC4BBE">
      <w:start w:val="1"/>
      <w:numFmt w:val="bullet"/>
      <w:lvlText w:val=""/>
      <w:lvlJc w:val="left"/>
      <w:pPr>
        <w:tabs>
          <w:tab w:val="num" w:pos="4320"/>
        </w:tabs>
        <w:ind w:left="4320" w:hanging="360"/>
      </w:pPr>
      <w:rPr>
        <w:rFonts w:ascii="Wingdings" w:hAnsi="Wingdings" w:cs="Wingdings" w:hint="default"/>
      </w:rPr>
    </w:lvl>
    <w:lvl w:ilvl="6" w:tplc="272AD76E">
      <w:start w:val="1"/>
      <w:numFmt w:val="bullet"/>
      <w:lvlText w:val=""/>
      <w:lvlJc w:val="left"/>
      <w:pPr>
        <w:tabs>
          <w:tab w:val="num" w:pos="5040"/>
        </w:tabs>
        <w:ind w:left="5040" w:hanging="360"/>
      </w:pPr>
      <w:rPr>
        <w:rFonts w:ascii="Symbol" w:hAnsi="Symbol" w:cs="Symbol" w:hint="default"/>
      </w:rPr>
    </w:lvl>
    <w:lvl w:ilvl="7" w:tplc="5564573C">
      <w:start w:val="1"/>
      <w:numFmt w:val="bullet"/>
      <w:lvlText w:val="o"/>
      <w:lvlJc w:val="left"/>
      <w:pPr>
        <w:tabs>
          <w:tab w:val="num" w:pos="5760"/>
        </w:tabs>
        <w:ind w:left="5760" w:hanging="360"/>
      </w:pPr>
      <w:rPr>
        <w:rFonts w:ascii="Courier New" w:hAnsi="Courier New" w:cs="Courier New" w:hint="default"/>
      </w:rPr>
    </w:lvl>
    <w:lvl w:ilvl="8" w:tplc="0FAA5BD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D6E6967F"/>
    <w:multiLevelType w:val="hybridMultilevel"/>
    <w:tmpl w:val="D784951A"/>
    <w:lvl w:ilvl="0" w:tplc="87FA2630">
      <w:start w:val="1"/>
      <w:numFmt w:val="bullet"/>
      <w:lvlText w:val=""/>
      <w:lvlJc w:val="left"/>
      <w:pPr>
        <w:tabs>
          <w:tab w:val="num" w:pos="720"/>
        </w:tabs>
        <w:ind w:left="720" w:hanging="360"/>
      </w:pPr>
      <w:rPr>
        <w:rFonts w:ascii="Symbol" w:hAnsi="Symbol" w:cs="Symbol" w:hint="default"/>
      </w:rPr>
    </w:lvl>
    <w:lvl w:ilvl="1" w:tplc="673825D8">
      <w:start w:val="1"/>
      <w:numFmt w:val="bullet"/>
      <w:lvlText w:val="o"/>
      <w:lvlJc w:val="left"/>
      <w:pPr>
        <w:tabs>
          <w:tab w:val="num" w:pos="1440"/>
        </w:tabs>
        <w:ind w:left="1440" w:hanging="360"/>
      </w:pPr>
      <w:rPr>
        <w:rFonts w:ascii="Courier New" w:hAnsi="Courier New" w:cs="Courier New" w:hint="default"/>
      </w:rPr>
    </w:lvl>
    <w:lvl w:ilvl="2" w:tplc="5492C21E">
      <w:start w:val="1"/>
      <w:numFmt w:val="bullet"/>
      <w:lvlText w:val=""/>
      <w:lvlJc w:val="left"/>
      <w:pPr>
        <w:tabs>
          <w:tab w:val="num" w:pos="2160"/>
        </w:tabs>
        <w:ind w:left="2160" w:hanging="360"/>
      </w:pPr>
      <w:rPr>
        <w:rFonts w:ascii="Wingdings" w:hAnsi="Wingdings" w:cs="Wingdings" w:hint="default"/>
      </w:rPr>
    </w:lvl>
    <w:lvl w:ilvl="3" w:tplc="79844536">
      <w:start w:val="1"/>
      <w:numFmt w:val="bullet"/>
      <w:lvlText w:val=""/>
      <w:lvlJc w:val="left"/>
      <w:pPr>
        <w:tabs>
          <w:tab w:val="num" w:pos="2880"/>
        </w:tabs>
        <w:ind w:left="2880" w:hanging="360"/>
      </w:pPr>
      <w:rPr>
        <w:rFonts w:ascii="Symbol" w:hAnsi="Symbol" w:cs="Symbol" w:hint="default"/>
      </w:rPr>
    </w:lvl>
    <w:lvl w:ilvl="4" w:tplc="82E05674">
      <w:start w:val="1"/>
      <w:numFmt w:val="bullet"/>
      <w:lvlText w:val="o"/>
      <w:lvlJc w:val="left"/>
      <w:pPr>
        <w:tabs>
          <w:tab w:val="num" w:pos="3600"/>
        </w:tabs>
        <w:ind w:left="3600" w:hanging="360"/>
      </w:pPr>
      <w:rPr>
        <w:rFonts w:ascii="Courier New" w:hAnsi="Courier New" w:cs="Courier New" w:hint="default"/>
      </w:rPr>
    </w:lvl>
    <w:lvl w:ilvl="5" w:tplc="133ADEA8">
      <w:start w:val="1"/>
      <w:numFmt w:val="bullet"/>
      <w:lvlText w:val=""/>
      <w:lvlJc w:val="left"/>
      <w:pPr>
        <w:tabs>
          <w:tab w:val="num" w:pos="4320"/>
        </w:tabs>
        <w:ind w:left="4320" w:hanging="360"/>
      </w:pPr>
      <w:rPr>
        <w:rFonts w:ascii="Wingdings" w:hAnsi="Wingdings" w:cs="Wingdings" w:hint="default"/>
      </w:rPr>
    </w:lvl>
    <w:lvl w:ilvl="6" w:tplc="4C12B51C">
      <w:start w:val="1"/>
      <w:numFmt w:val="bullet"/>
      <w:lvlText w:val=""/>
      <w:lvlJc w:val="left"/>
      <w:pPr>
        <w:tabs>
          <w:tab w:val="num" w:pos="5040"/>
        </w:tabs>
        <w:ind w:left="5040" w:hanging="360"/>
      </w:pPr>
      <w:rPr>
        <w:rFonts w:ascii="Symbol" w:hAnsi="Symbol" w:cs="Symbol" w:hint="default"/>
      </w:rPr>
    </w:lvl>
    <w:lvl w:ilvl="7" w:tplc="AB4AE7BA">
      <w:start w:val="1"/>
      <w:numFmt w:val="bullet"/>
      <w:lvlText w:val="o"/>
      <w:lvlJc w:val="left"/>
      <w:pPr>
        <w:tabs>
          <w:tab w:val="num" w:pos="5760"/>
        </w:tabs>
        <w:ind w:left="5760" w:hanging="360"/>
      </w:pPr>
      <w:rPr>
        <w:rFonts w:ascii="Courier New" w:hAnsi="Courier New" w:cs="Courier New" w:hint="default"/>
      </w:rPr>
    </w:lvl>
    <w:lvl w:ilvl="8" w:tplc="6F267B2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E57E4DE4"/>
    <w:multiLevelType w:val="hybridMultilevel"/>
    <w:tmpl w:val="911A2B2E"/>
    <w:lvl w:ilvl="0" w:tplc="00A0364A">
      <w:start w:val="1"/>
      <w:numFmt w:val="bullet"/>
      <w:lvlText w:val=""/>
      <w:lvlJc w:val="left"/>
      <w:pPr>
        <w:tabs>
          <w:tab w:val="num" w:pos="720"/>
        </w:tabs>
        <w:ind w:left="720" w:hanging="360"/>
      </w:pPr>
      <w:rPr>
        <w:rFonts w:ascii="Symbol" w:hAnsi="Symbol" w:cs="Symbol" w:hint="default"/>
      </w:rPr>
    </w:lvl>
    <w:lvl w:ilvl="1" w:tplc="0BF65F14">
      <w:start w:val="1"/>
      <w:numFmt w:val="bullet"/>
      <w:lvlText w:val="o"/>
      <w:lvlJc w:val="left"/>
      <w:pPr>
        <w:tabs>
          <w:tab w:val="num" w:pos="1440"/>
        </w:tabs>
        <w:ind w:left="1440" w:hanging="360"/>
      </w:pPr>
      <w:rPr>
        <w:rFonts w:ascii="Courier New" w:hAnsi="Courier New" w:cs="Courier New" w:hint="default"/>
      </w:rPr>
    </w:lvl>
    <w:lvl w:ilvl="2" w:tplc="E9CCEB14">
      <w:start w:val="1"/>
      <w:numFmt w:val="bullet"/>
      <w:lvlText w:val=""/>
      <w:lvlJc w:val="left"/>
      <w:pPr>
        <w:tabs>
          <w:tab w:val="num" w:pos="2160"/>
        </w:tabs>
        <w:ind w:left="2160" w:hanging="360"/>
      </w:pPr>
      <w:rPr>
        <w:rFonts w:ascii="Wingdings" w:hAnsi="Wingdings" w:cs="Wingdings" w:hint="default"/>
      </w:rPr>
    </w:lvl>
    <w:lvl w:ilvl="3" w:tplc="F6DC1CC8">
      <w:start w:val="1"/>
      <w:numFmt w:val="bullet"/>
      <w:lvlText w:val=""/>
      <w:lvlJc w:val="left"/>
      <w:pPr>
        <w:tabs>
          <w:tab w:val="num" w:pos="2880"/>
        </w:tabs>
        <w:ind w:left="2880" w:hanging="360"/>
      </w:pPr>
      <w:rPr>
        <w:rFonts w:ascii="Symbol" w:hAnsi="Symbol" w:cs="Symbol" w:hint="default"/>
      </w:rPr>
    </w:lvl>
    <w:lvl w:ilvl="4" w:tplc="6CB0315C">
      <w:start w:val="1"/>
      <w:numFmt w:val="bullet"/>
      <w:lvlText w:val="o"/>
      <w:lvlJc w:val="left"/>
      <w:pPr>
        <w:tabs>
          <w:tab w:val="num" w:pos="3600"/>
        </w:tabs>
        <w:ind w:left="3600" w:hanging="360"/>
      </w:pPr>
      <w:rPr>
        <w:rFonts w:ascii="Courier New" w:hAnsi="Courier New" w:cs="Courier New" w:hint="default"/>
      </w:rPr>
    </w:lvl>
    <w:lvl w:ilvl="5" w:tplc="0A9C5D02">
      <w:start w:val="1"/>
      <w:numFmt w:val="bullet"/>
      <w:lvlText w:val=""/>
      <w:lvlJc w:val="left"/>
      <w:pPr>
        <w:tabs>
          <w:tab w:val="num" w:pos="4320"/>
        </w:tabs>
        <w:ind w:left="4320" w:hanging="360"/>
      </w:pPr>
      <w:rPr>
        <w:rFonts w:ascii="Wingdings" w:hAnsi="Wingdings" w:cs="Wingdings" w:hint="default"/>
      </w:rPr>
    </w:lvl>
    <w:lvl w:ilvl="6" w:tplc="77022568">
      <w:start w:val="1"/>
      <w:numFmt w:val="bullet"/>
      <w:lvlText w:val=""/>
      <w:lvlJc w:val="left"/>
      <w:pPr>
        <w:tabs>
          <w:tab w:val="num" w:pos="5040"/>
        </w:tabs>
        <w:ind w:left="5040" w:hanging="360"/>
      </w:pPr>
      <w:rPr>
        <w:rFonts w:ascii="Symbol" w:hAnsi="Symbol" w:cs="Symbol" w:hint="default"/>
      </w:rPr>
    </w:lvl>
    <w:lvl w:ilvl="7" w:tplc="7318D112">
      <w:start w:val="1"/>
      <w:numFmt w:val="bullet"/>
      <w:lvlText w:val="o"/>
      <w:lvlJc w:val="left"/>
      <w:pPr>
        <w:tabs>
          <w:tab w:val="num" w:pos="5760"/>
        </w:tabs>
        <w:ind w:left="5760" w:hanging="360"/>
      </w:pPr>
      <w:rPr>
        <w:rFonts w:ascii="Courier New" w:hAnsi="Courier New" w:cs="Courier New" w:hint="default"/>
      </w:rPr>
    </w:lvl>
    <w:lvl w:ilvl="8" w:tplc="3D16E1B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112130"/>
    <w:multiLevelType w:val="hybridMultilevel"/>
    <w:tmpl w:val="4E346F28"/>
    <w:lvl w:ilvl="0" w:tplc="CC346ED4">
      <w:start w:val="1"/>
      <w:numFmt w:val="bullet"/>
      <w:lvlText w:val=""/>
      <w:lvlJc w:val="left"/>
      <w:pPr>
        <w:tabs>
          <w:tab w:val="num" w:pos="720"/>
        </w:tabs>
        <w:ind w:left="720" w:hanging="360"/>
      </w:pPr>
      <w:rPr>
        <w:rFonts w:ascii="Symbol" w:hAnsi="Symbol" w:cs="Symbol" w:hint="default"/>
      </w:rPr>
    </w:lvl>
    <w:lvl w:ilvl="1" w:tplc="3140C9D8">
      <w:start w:val="1"/>
      <w:numFmt w:val="bullet"/>
      <w:lvlText w:val="o"/>
      <w:lvlJc w:val="left"/>
      <w:pPr>
        <w:tabs>
          <w:tab w:val="num" w:pos="1440"/>
        </w:tabs>
        <w:ind w:left="1440" w:hanging="360"/>
      </w:pPr>
      <w:rPr>
        <w:rFonts w:ascii="Courier New" w:hAnsi="Courier New" w:cs="Courier New" w:hint="default"/>
      </w:rPr>
    </w:lvl>
    <w:lvl w:ilvl="2" w:tplc="1DD24F58">
      <w:start w:val="1"/>
      <w:numFmt w:val="bullet"/>
      <w:lvlText w:val=""/>
      <w:lvlJc w:val="left"/>
      <w:pPr>
        <w:tabs>
          <w:tab w:val="num" w:pos="2160"/>
        </w:tabs>
        <w:ind w:left="2160" w:hanging="360"/>
      </w:pPr>
      <w:rPr>
        <w:rFonts w:ascii="Wingdings" w:hAnsi="Wingdings" w:cs="Wingdings" w:hint="default"/>
      </w:rPr>
    </w:lvl>
    <w:lvl w:ilvl="3" w:tplc="69A42072">
      <w:start w:val="1"/>
      <w:numFmt w:val="bullet"/>
      <w:lvlText w:val=""/>
      <w:lvlJc w:val="left"/>
      <w:pPr>
        <w:tabs>
          <w:tab w:val="num" w:pos="2880"/>
        </w:tabs>
        <w:ind w:left="2880" w:hanging="360"/>
      </w:pPr>
      <w:rPr>
        <w:rFonts w:ascii="Symbol" w:hAnsi="Symbol" w:cs="Symbol" w:hint="default"/>
      </w:rPr>
    </w:lvl>
    <w:lvl w:ilvl="4" w:tplc="1F94C1D4">
      <w:start w:val="1"/>
      <w:numFmt w:val="bullet"/>
      <w:lvlText w:val="o"/>
      <w:lvlJc w:val="left"/>
      <w:pPr>
        <w:tabs>
          <w:tab w:val="num" w:pos="3600"/>
        </w:tabs>
        <w:ind w:left="3600" w:hanging="360"/>
      </w:pPr>
      <w:rPr>
        <w:rFonts w:ascii="Courier New" w:hAnsi="Courier New" w:cs="Courier New" w:hint="default"/>
      </w:rPr>
    </w:lvl>
    <w:lvl w:ilvl="5" w:tplc="6C64992C">
      <w:start w:val="1"/>
      <w:numFmt w:val="bullet"/>
      <w:lvlText w:val=""/>
      <w:lvlJc w:val="left"/>
      <w:pPr>
        <w:tabs>
          <w:tab w:val="num" w:pos="4320"/>
        </w:tabs>
        <w:ind w:left="4320" w:hanging="360"/>
      </w:pPr>
      <w:rPr>
        <w:rFonts w:ascii="Wingdings" w:hAnsi="Wingdings" w:cs="Wingdings" w:hint="default"/>
      </w:rPr>
    </w:lvl>
    <w:lvl w:ilvl="6" w:tplc="C046EDF8">
      <w:start w:val="1"/>
      <w:numFmt w:val="bullet"/>
      <w:lvlText w:val=""/>
      <w:lvlJc w:val="left"/>
      <w:pPr>
        <w:tabs>
          <w:tab w:val="num" w:pos="5040"/>
        </w:tabs>
        <w:ind w:left="5040" w:hanging="360"/>
      </w:pPr>
      <w:rPr>
        <w:rFonts w:ascii="Symbol" w:hAnsi="Symbol" w:cs="Symbol" w:hint="default"/>
      </w:rPr>
    </w:lvl>
    <w:lvl w:ilvl="7" w:tplc="0428CA40">
      <w:start w:val="1"/>
      <w:numFmt w:val="bullet"/>
      <w:lvlText w:val="o"/>
      <w:lvlJc w:val="left"/>
      <w:pPr>
        <w:tabs>
          <w:tab w:val="num" w:pos="5760"/>
        </w:tabs>
        <w:ind w:left="5760" w:hanging="360"/>
      </w:pPr>
      <w:rPr>
        <w:rFonts w:ascii="Courier New" w:hAnsi="Courier New" w:cs="Courier New" w:hint="default"/>
      </w:rPr>
    </w:lvl>
    <w:lvl w:ilvl="8" w:tplc="7874576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224C8B6"/>
    <w:multiLevelType w:val="hybridMultilevel"/>
    <w:tmpl w:val="6EE6E686"/>
    <w:lvl w:ilvl="0" w:tplc="59D2367E">
      <w:start w:val="1"/>
      <w:numFmt w:val="bullet"/>
      <w:lvlText w:val=""/>
      <w:lvlJc w:val="left"/>
      <w:pPr>
        <w:tabs>
          <w:tab w:val="num" w:pos="720"/>
        </w:tabs>
        <w:ind w:left="720" w:hanging="360"/>
      </w:pPr>
      <w:rPr>
        <w:rFonts w:ascii="Symbol" w:hAnsi="Symbol" w:cs="Symbol" w:hint="default"/>
      </w:rPr>
    </w:lvl>
    <w:lvl w:ilvl="1" w:tplc="E1E0EEEC">
      <w:start w:val="1"/>
      <w:numFmt w:val="bullet"/>
      <w:lvlText w:val="o"/>
      <w:lvlJc w:val="left"/>
      <w:pPr>
        <w:tabs>
          <w:tab w:val="num" w:pos="1440"/>
        </w:tabs>
        <w:ind w:left="1440" w:hanging="360"/>
      </w:pPr>
      <w:rPr>
        <w:rFonts w:ascii="Courier New" w:hAnsi="Courier New" w:cs="Courier New" w:hint="default"/>
      </w:rPr>
    </w:lvl>
    <w:lvl w:ilvl="2" w:tplc="7FCC135C">
      <w:start w:val="1"/>
      <w:numFmt w:val="bullet"/>
      <w:lvlText w:val=""/>
      <w:lvlJc w:val="left"/>
      <w:pPr>
        <w:tabs>
          <w:tab w:val="num" w:pos="2160"/>
        </w:tabs>
        <w:ind w:left="2160" w:hanging="360"/>
      </w:pPr>
      <w:rPr>
        <w:rFonts w:ascii="Wingdings" w:hAnsi="Wingdings" w:cs="Wingdings" w:hint="default"/>
      </w:rPr>
    </w:lvl>
    <w:lvl w:ilvl="3" w:tplc="18E6A612">
      <w:start w:val="1"/>
      <w:numFmt w:val="bullet"/>
      <w:lvlText w:val=""/>
      <w:lvlJc w:val="left"/>
      <w:pPr>
        <w:tabs>
          <w:tab w:val="num" w:pos="2880"/>
        </w:tabs>
        <w:ind w:left="2880" w:hanging="360"/>
      </w:pPr>
      <w:rPr>
        <w:rFonts w:ascii="Symbol" w:hAnsi="Symbol" w:cs="Symbol" w:hint="default"/>
      </w:rPr>
    </w:lvl>
    <w:lvl w:ilvl="4" w:tplc="759ECD30">
      <w:start w:val="1"/>
      <w:numFmt w:val="bullet"/>
      <w:lvlText w:val="o"/>
      <w:lvlJc w:val="left"/>
      <w:pPr>
        <w:tabs>
          <w:tab w:val="num" w:pos="3600"/>
        </w:tabs>
        <w:ind w:left="3600" w:hanging="360"/>
      </w:pPr>
      <w:rPr>
        <w:rFonts w:ascii="Courier New" w:hAnsi="Courier New" w:cs="Courier New" w:hint="default"/>
      </w:rPr>
    </w:lvl>
    <w:lvl w:ilvl="5" w:tplc="5DEE05FE">
      <w:start w:val="1"/>
      <w:numFmt w:val="bullet"/>
      <w:lvlText w:val=""/>
      <w:lvlJc w:val="left"/>
      <w:pPr>
        <w:tabs>
          <w:tab w:val="num" w:pos="4320"/>
        </w:tabs>
        <w:ind w:left="4320" w:hanging="360"/>
      </w:pPr>
      <w:rPr>
        <w:rFonts w:ascii="Wingdings" w:hAnsi="Wingdings" w:cs="Wingdings" w:hint="default"/>
      </w:rPr>
    </w:lvl>
    <w:lvl w:ilvl="6" w:tplc="4BD46E74">
      <w:start w:val="1"/>
      <w:numFmt w:val="bullet"/>
      <w:lvlText w:val=""/>
      <w:lvlJc w:val="left"/>
      <w:pPr>
        <w:tabs>
          <w:tab w:val="num" w:pos="5040"/>
        </w:tabs>
        <w:ind w:left="5040" w:hanging="360"/>
      </w:pPr>
      <w:rPr>
        <w:rFonts w:ascii="Symbol" w:hAnsi="Symbol" w:cs="Symbol" w:hint="default"/>
      </w:rPr>
    </w:lvl>
    <w:lvl w:ilvl="7" w:tplc="EC702582">
      <w:start w:val="1"/>
      <w:numFmt w:val="bullet"/>
      <w:lvlText w:val="o"/>
      <w:lvlJc w:val="left"/>
      <w:pPr>
        <w:tabs>
          <w:tab w:val="num" w:pos="5760"/>
        </w:tabs>
        <w:ind w:left="5760" w:hanging="360"/>
      </w:pPr>
      <w:rPr>
        <w:rFonts w:ascii="Courier New" w:hAnsi="Courier New" w:cs="Courier New" w:hint="default"/>
      </w:rPr>
    </w:lvl>
    <w:lvl w:ilvl="8" w:tplc="3FFC2776">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FE"/>
    <w:rsid w:val="00530021"/>
    <w:rsid w:val="007825FE"/>
    <w:rsid w:val="007A4BE3"/>
    <w:rsid w:val="008545C7"/>
    <w:rsid w:val="00AE12D2"/>
    <w:rsid w:val="00CE4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D9D7D"/>
  <w15:docId w15:val="{8497F03E-1DAD-4C28-969B-6B3319CB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FJ"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Kesaia Masivou</dc:creator>
  <cp:keywords/>
  <dc:description/>
  <cp:lastModifiedBy>Tui Marseu</cp:lastModifiedBy>
  <cp:revision>2</cp:revision>
  <dcterms:created xsi:type="dcterms:W3CDTF">2026-04-27T03:59:00Z</dcterms:created>
  <dcterms:modified xsi:type="dcterms:W3CDTF">2026-04-27T03:59:00Z</dcterms:modified>
  <cp:category/>
</cp:coreProperties>
</file>